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473780" w:rsidRPr="00B74682" w:rsidRDefault="00473780" w:rsidP="00473780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473780" w:rsidRDefault="00473780" w:rsidP="00473780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473780" w:rsidRPr="00260BC6" w:rsidRDefault="00473780" w:rsidP="00473780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>от 29.05.202</w:t>
      </w:r>
      <w:r w:rsidR="00921EF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г </w:t>
      </w:r>
    </w:p>
    <w:p w:rsidR="00473780" w:rsidRDefault="00473780" w:rsidP="00473780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73780" w:rsidRPr="00260BC6" w:rsidRDefault="00473780" w:rsidP="00A540EF">
      <w:pPr>
        <w:pStyle w:val="40"/>
        <w:shd w:val="clear" w:color="auto" w:fill="auto"/>
        <w:spacing w:after="281" w:line="240" w:lineRule="auto"/>
        <w:ind w:left="100" w:right="60"/>
        <w:jc w:val="center"/>
        <w:rPr>
          <w:sz w:val="32"/>
          <w:szCs w:val="32"/>
        </w:rPr>
      </w:pPr>
      <w:r w:rsidRPr="00260BC6">
        <w:rPr>
          <w:sz w:val="32"/>
          <w:szCs w:val="32"/>
        </w:rPr>
        <w:t>Контрольно-счетной палаты Мглинского района</w:t>
      </w:r>
      <w:r w:rsidR="00A540EF">
        <w:rPr>
          <w:sz w:val="32"/>
          <w:szCs w:val="32"/>
        </w:rPr>
        <w:t xml:space="preserve"> </w:t>
      </w:r>
      <w:r w:rsidRPr="00260BC6">
        <w:rPr>
          <w:sz w:val="32"/>
          <w:szCs w:val="32"/>
        </w:rPr>
        <w:t xml:space="preserve">на отчет об исполнении бюджета </w:t>
      </w:r>
      <w:proofErr w:type="spellStart"/>
      <w:r>
        <w:rPr>
          <w:sz w:val="32"/>
          <w:szCs w:val="32"/>
        </w:rPr>
        <w:t>Ветлевского</w:t>
      </w:r>
      <w:proofErr w:type="spellEnd"/>
      <w:r w:rsidRPr="00260BC6">
        <w:rPr>
          <w:sz w:val="32"/>
          <w:szCs w:val="32"/>
        </w:rPr>
        <w:t xml:space="preserve"> сельского поселения </w:t>
      </w:r>
      <w:proofErr w:type="spellStart"/>
      <w:r w:rsidRPr="00260BC6">
        <w:rPr>
          <w:sz w:val="32"/>
          <w:szCs w:val="32"/>
        </w:rPr>
        <w:t>Млинского</w:t>
      </w:r>
      <w:proofErr w:type="spellEnd"/>
      <w:r w:rsidRPr="00260BC6">
        <w:rPr>
          <w:sz w:val="32"/>
          <w:szCs w:val="32"/>
        </w:rPr>
        <w:t xml:space="preserve">  муниципального района Брянской области за 1 квартал </w:t>
      </w:r>
      <w:r w:rsidR="00203AFE">
        <w:rPr>
          <w:sz w:val="32"/>
          <w:szCs w:val="32"/>
        </w:rPr>
        <w:t>202</w:t>
      </w:r>
      <w:r w:rsidR="00921EF2">
        <w:rPr>
          <w:sz w:val="32"/>
          <w:szCs w:val="32"/>
        </w:rPr>
        <w:t>4</w:t>
      </w:r>
      <w:r w:rsidRPr="00260BC6">
        <w:rPr>
          <w:sz w:val="32"/>
          <w:szCs w:val="32"/>
        </w:rPr>
        <w:t xml:space="preserve"> года.</w:t>
      </w:r>
    </w:p>
    <w:p w:rsidR="000F7A4D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0F7A4D" w:rsidRPr="00A02BB3" w:rsidRDefault="000F7A4D" w:rsidP="00A02BB3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284"/>
        <w:rPr>
          <w:sz w:val="28"/>
          <w:szCs w:val="28"/>
        </w:rPr>
      </w:pPr>
      <w:r w:rsidRPr="00A02BB3">
        <w:rPr>
          <w:sz w:val="28"/>
          <w:szCs w:val="28"/>
        </w:rPr>
        <w:t xml:space="preserve">Заключение Контрольно-счетной палаты Мглинского района на отчет об исполнении бюджета 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поселен</w:t>
      </w:r>
      <w:r w:rsidR="00883FCC" w:rsidRPr="00A02BB3">
        <w:rPr>
          <w:sz w:val="28"/>
          <w:szCs w:val="28"/>
        </w:rPr>
        <w:t>и</w:t>
      </w:r>
      <w:r w:rsidRPr="00A02BB3">
        <w:rPr>
          <w:sz w:val="28"/>
          <w:szCs w:val="28"/>
        </w:rPr>
        <w:t xml:space="preserve">я  за 1 квартал </w:t>
      </w:r>
      <w:r w:rsidR="00203AFE" w:rsidRPr="00A02BB3">
        <w:rPr>
          <w:sz w:val="28"/>
          <w:szCs w:val="28"/>
        </w:rPr>
        <w:t>202</w:t>
      </w:r>
      <w:r w:rsidR="00921EF2" w:rsidRPr="00A02BB3">
        <w:rPr>
          <w:sz w:val="28"/>
          <w:szCs w:val="28"/>
        </w:rPr>
        <w:t>4</w:t>
      </w:r>
      <w:r w:rsidRPr="00A02BB3">
        <w:rPr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r w:rsidR="004209A6" w:rsidRPr="00A02BB3">
        <w:rPr>
          <w:sz w:val="28"/>
          <w:szCs w:val="28"/>
        </w:rPr>
        <w:t>29.09.2021г.</w:t>
      </w:r>
      <w:r w:rsidRPr="00A02BB3">
        <w:rPr>
          <w:sz w:val="28"/>
          <w:szCs w:val="28"/>
        </w:rPr>
        <w:t xml:space="preserve"> №</w:t>
      </w:r>
      <w:r w:rsidR="004209A6" w:rsidRPr="00A02BB3">
        <w:rPr>
          <w:sz w:val="28"/>
          <w:szCs w:val="28"/>
        </w:rPr>
        <w:t>6-166</w:t>
      </w:r>
      <w:r w:rsidRPr="00A02BB3">
        <w:rPr>
          <w:sz w:val="28"/>
          <w:szCs w:val="28"/>
        </w:rPr>
        <w:t>,</w:t>
      </w:r>
      <w:r w:rsidR="00883FCC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 xml:space="preserve">пунктом 1.2.6 плана работы Контрольно-счетной палаты на </w:t>
      </w:r>
      <w:r w:rsidR="00203AFE" w:rsidRPr="00A02BB3">
        <w:rPr>
          <w:sz w:val="28"/>
          <w:szCs w:val="28"/>
        </w:rPr>
        <w:t>202</w:t>
      </w:r>
      <w:r w:rsidR="004209A6" w:rsidRPr="00A02BB3">
        <w:rPr>
          <w:sz w:val="28"/>
          <w:szCs w:val="28"/>
        </w:rPr>
        <w:t>4</w:t>
      </w:r>
      <w:r w:rsidRPr="00A02BB3">
        <w:rPr>
          <w:sz w:val="28"/>
          <w:szCs w:val="28"/>
        </w:rPr>
        <w:t xml:space="preserve"> год, утвержденного приказом Контрольно-счетной палаты от </w:t>
      </w:r>
      <w:r w:rsidR="008B4854" w:rsidRPr="00A02BB3">
        <w:rPr>
          <w:sz w:val="28"/>
          <w:szCs w:val="28"/>
        </w:rPr>
        <w:t>29</w:t>
      </w:r>
      <w:r w:rsidRPr="00A02BB3">
        <w:rPr>
          <w:sz w:val="28"/>
          <w:szCs w:val="28"/>
        </w:rPr>
        <w:t>.12.20</w:t>
      </w:r>
      <w:r w:rsidR="00883FCC" w:rsidRPr="00A02BB3">
        <w:rPr>
          <w:sz w:val="28"/>
          <w:szCs w:val="28"/>
        </w:rPr>
        <w:t>2</w:t>
      </w:r>
      <w:r w:rsidR="008B4854" w:rsidRPr="00A02BB3">
        <w:rPr>
          <w:sz w:val="28"/>
          <w:szCs w:val="28"/>
        </w:rPr>
        <w:t>3</w:t>
      </w:r>
      <w:r w:rsidRPr="00A02BB3">
        <w:rPr>
          <w:sz w:val="28"/>
          <w:szCs w:val="28"/>
        </w:rPr>
        <w:t xml:space="preserve"> года №</w:t>
      </w:r>
      <w:r w:rsidR="00883FCC" w:rsidRPr="00A02BB3">
        <w:rPr>
          <w:sz w:val="28"/>
          <w:szCs w:val="28"/>
        </w:rPr>
        <w:t>1</w:t>
      </w:r>
      <w:r w:rsidR="004209A6" w:rsidRPr="00A02BB3">
        <w:rPr>
          <w:sz w:val="28"/>
          <w:szCs w:val="28"/>
        </w:rPr>
        <w:t>6</w:t>
      </w:r>
      <w:r w:rsidRPr="00A02BB3">
        <w:rPr>
          <w:sz w:val="28"/>
          <w:szCs w:val="28"/>
        </w:rPr>
        <w:t>.</w:t>
      </w:r>
      <w:bookmarkStart w:id="0" w:name="_GoBack"/>
      <w:bookmarkEnd w:id="0"/>
    </w:p>
    <w:p w:rsidR="000F7A4D" w:rsidRPr="00A02BB3" w:rsidRDefault="000F7A4D" w:rsidP="00144255">
      <w:pPr>
        <w:ind w:right="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2BB3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A02BB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02BB3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</w:t>
      </w:r>
      <w:proofErr w:type="spellStart"/>
      <w:r w:rsidRPr="00A02BB3">
        <w:rPr>
          <w:rFonts w:ascii="Times New Roman" w:hAnsi="Times New Roman" w:cs="Times New Roman"/>
          <w:sz w:val="28"/>
          <w:szCs w:val="28"/>
        </w:rPr>
        <w:t>Ветлевского</w:t>
      </w:r>
      <w:proofErr w:type="spellEnd"/>
      <w:r w:rsidRPr="00A02BB3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</w:t>
      </w:r>
      <w:r w:rsidR="00203AFE" w:rsidRPr="00A02BB3">
        <w:rPr>
          <w:rFonts w:ascii="Times New Roman" w:hAnsi="Times New Roman" w:cs="Times New Roman"/>
          <w:sz w:val="28"/>
          <w:szCs w:val="28"/>
        </w:rPr>
        <w:t>202</w:t>
      </w:r>
      <w:r w:rsidR="008B4854" w:rsidRPr="00A02BB3">
        <w:rPr>
          <w:rFonts w:ascii="Times New Roman" w:hAnsi="Times New Roman" w:cs="Times New Roman"/>
          <w:sz w:val="28"/>
          <w:szCs w:val="28"/>
        </w:rPr>
        <w:t>4</w:t>
      </w:r>
      <w:r w:rsidRPr="00A02B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F7A4D" w:rsidRPr="00A02BB3" w:rsidRDefault="000F7A4D" w:rsidP="00144255">
      <w:pPr>
        <w:ind w:right="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2BB3">
        <w:rPr>
          <w:rFonts w:ascii="Times New Roman" w:hAnsi="Times New Roman" w:cs="Times New Roman"/>
          <w:sz w:val="28"/>
          <w:szCs w:val="28"/>
        </w:rPr>
        <w:t xml:space="preserve">Объем доходов и расходов на </w:t>
      </w:r>
      <w:r w:rsidR="00203AFE" w:rsidRPr="00A02BB3">
        <w:rPr>
          <w:rFonts w:ascii="Times New Roman" w:hAnsi="Times New Roman" w:cs="Times New Roman"/>
          <w:sz w:val="28"/>
          <w:szCs w:val="28"/>
        </w:rPr>
        <w:t>202</w:t>
      </w:r>
      <w:r w:rsidR="008B4854" w:rsidRPr="00A02BB3">
        <w:rPr>
          <w:rFonts w:ascii="Times New Roman" w:hAnsi="Times New Roman" w:cs="Times New Roman"/>
          <w:sz w:val="28"/>
          <w:szCs w:val="28"/>
        </w:rPr>
        <w:t>4</w:t>
      </w:r>
      <w:r w:rsidRPr="00A02BB3">
        <w:rPr>
          <w:rFonts w:ascii="Times New Roman" w:hAnsi="Times New Roman" w:cs="Times New Roman"/>
          <w:sz w:val="28"/>
          <w:szCs w:val="28"/>
        </w:rPr>
        <w:t xml:space="preserve"> год  Решением </w:t>
      </w:r>
      <w:proofErr w:type="spellStart"/>
      <w:r w:rsidRPr="00A02BB3">
        <w:rPr>
          <w:rFonts w:ascii="Times New Roman" w:hAnsi="Times New Roman" w:cs="Times New Roman"/>
          <w:sz w:val="28"/>
          <w:szCs w:val="28"/>
        </w:rPr>
        <w:t>Ветлевского</w:t>
      </w:r>
      <w:proofErr w:type="spellEnd"/>
      <w:r w:rsidRPr="00A02BB3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 w:rsidR="008B4854" w:rsidRPr="00A02BB3">
        <w:rPr>
          <w:rFonts w:ascii="Times New Roman" w:hAnsi="Times New Roman" w:cs="Times New Roman"/>
          <w:sz w:val="28"/>
          <w:szCs w:val="28"/>
        </w:rPr>
        <w:t>15</w:t>
      </w:r>
      <w:r w:rsidRPr="00A02BB3">
        <w:rPr>
          <w:rFonts w:ascii="Times New Roman" w:hAnsi="Times New Roman" w:cs="Times New Roman"/>
          <w:sz w:val="28"/>
          <w:szCs w:val="28"/>
        </w:rPr>
        <w:t>.12.20</w:t>
      </w:r>
      <w:r w:rsidR="00883FCC" w:rsidRPr="00A02BB3">
        <w:rPr>
          <w:rFonts w:ascii="Times New Roman" w:hAnsi="Times New Roman" w:cs="Times New Roman"/>
          <w:sz w:val="28"/>
          <w:szCs w:val="28"/>
        </w:rPr>
        <w:t>2</w:t>
      </w:r>
      <w:r w:rsidR="008B4854" w:rsidRPr="00A02BB3">
        <w:rPr>
          <w:rFonts w:ascii="Times New Roman" w:hAnsi="Times New Roman" w:cs="Times New Roman"/>
          <w:sz w:val="28"/>
          <w:szCs w:val="28"/>
        </w:rPr>
        <w:t>3</w:t>
      </w:r>
      <w:r w:rsidR="00642771" w:rsidRPr="00A02BB3">
        <w:rPr>
          <w:rFonts w:ascii="Times New Roman" w:hAnsi="Times New Roman" w:cs="Times New Roman"/>
          <w:sz w:val="28"/>
          <w:szCs w:val="28"/>
        </w:rPr>
        <w:t xml:space="preserve"> г. №1</w:t>
      </w:r>
      <w:r w:rsidRPr="00A02BB3">
        <w:rPr>
          <w:rFonts w:ascii="Times New Roman" w:hAnsi="Times New Roman" w:cs="Times New Roman"/>
          <w:sz w:val="28"/>
          <w:szCs w:val="28"/>
        </w:rPr>
        <w:t>/</w:t>
      </w:r>
      <w:r w:rsidR="008B4854" w:rsidRPr="00A02BB3">
        <w:rPr>
          <w:rFonts w:ascii="Times New Roman" w:hAnsi="Times New Roman" w:cs="Times New Roman"/>
          <w:sz w:val="28"/>
          <w:szCs w:val="28"/>
        </w:rPr>
        <w:t>159</w:t>
      </w:r>
      <w:r w:rsidRPr="00A02BB3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A02BB3">
        <w:rPr>
          <w:rFonts w:ascii="Times New Roman" w:hAnsi="Times New Roman" w:cs="Times New Roman"/>
          <w:sz w:val="28"/>
          <w:szCs w:val="28"/>
        </w:rPr>
        <w:t>Ветлевского</w:t>
      </w:r>
      <w:proofErr w:type="spellEnd"/>
      <w:r w:rsidRPr="00A02BB3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 w:rsidR="00203AFE" w:rsidRPr="00A02BB3">
        <w:rPr>
          <w:rFonts w:ascii="Times New Roman" w:hAnsi="Times New Roman" w:cs="Times New Roman"/>
          <w:sz w:val="28"/>
          <w:szCs w:val="28"/>
        </w:rPr>
        <w:t>202</w:t>
      </w:r>
      <w:r w:rsidR="008B4854" w:rsidRPr="00A02BB3">
        <w:rPr>
          <w:rFonts w:ascii="Times New Roman" w:hAnsi="Times New Roman" w:cs="Times New Roman"/>
          <w:sz w:val="28"/>
          <w:szCs w:val="28"/>
        </w:rPr>
        <w:t>4</w:t>
      </w:r>
      <w:r w:rsidRPr="00A02BB3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42771" w:rsidRPr="00A02BB3">
        <w:rPr>
          <w:rFonts w:ascii="Times New Roman" w:hAnsi="Times New Roman" w:cs="Times New Roman"/>
          <w:sz w:val="28"/>
          <w:szCs w:val="28"/>
        </w:rPr>
        <w:t>2</w:t>
      </w:r>
      <w:r w:rsidR="008B4854" w:rsidRPr="00A02BB3">
        <w:rPr>
          <w:rFonts w:ascii="Times New Roman" w:hAnsi="Times New Roman" w:cs="Times New Roman"/>
          <w:sz w:val="28"/>
          <w:szCs w:val="28"/>
        </w:rPr>
        <w:t>5</w:t>
      </w:r>
      <w:r w:rsidRPr="00A02BB3">
        <w:rPr>
          <w:rFonts w:ascii="Times New Roman" w:hAnsi="Times New Roman" w:cs="Times New Roman"/>
          <w:sz w:val="28"/>
          <w:szCs w:val="28"/>
        </w:rPr>
        <w:t xml:space="preserve"> и 202</w:t>
      </w:r>
      <w:r w:rsidR="008B4854" w:rsidRPr="00A02BB3">
        <w:rPr>
          <w:rFonts w:ascii="Times New Roman" w:hAnsi="Times New Roman" w:cs="Times New Roman"/>
          <w:sz w:val="28"/>
          <w:szCs w:val="28"/>
        </w:rPr>
        <w:t>6</w:t>
      </w:r>
      <w:r w:rsidRPr="00A02BB3">
        <w:rPr>
          <w:rFonts w:ascii="Times New Roman" w:hAnsi="Times New Roman" w:cs="Times New Roman"/>
          <w:sz w:val="28"/>
          <w:szCs w:val="28"/>
        </w:rPr>
        <w:t xml:space="preserve"> годов» утверждены в сумме </w:t>
      </w:r>
      <w:r w:rsidR="008B4854" w:rsidRPr="00A02BB3">
        <w:rPr>
          <w:rFonts w:ascii="Times New Roman" w:hAnsi="Times New Roman" w:cs="Times New Roman"/>
          <w:sz w:val="28"/>
          <w:szCs w:val="28"/>
        </w:rPr>
        <w:t>4771,1</w:t>
      </w:r>
      <w:r w:rsidRPr="00A02BB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F7A4D" w:rsidRPr="00A02BB3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bookmarkStart w:id="1" w:name="_Toc482880904"/>
      <w:r w:rsidRPr="00A02BB3">
        <w:rPr>
          <w:rFonts w:ascii="Times New Roman" w:hAnsi="Times New Roman" w:cs="Times New Roman"/>
          <w:b/>
          <w:bCs/>
          <w:sz w:val="28"/>
          <w:szCs w:val="28"/>
        </w:rPr>
        <w:t xml:space="preserve">       2.</w:t>
      </w:r>
      <w:r w:rsidRPr="00A02BB3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proofErr w:type="spellStart"/>
      <w:r w:rsidRPr="00A02B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Ветлевского</w:t>
      </w:r>
      <w:proofErr w:type="spellEnd"/>
      <w:r w:rsidRPr="00A02BB3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сельского </w:t>
      </w:r>
      <w:bookmarkEnd w:id="1"/>
      <w:r w:rsidRPr="00A02B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поселения.</w:t>
      </w:r>
    </w:p>
    <w:p w:rsidR="00642771" w:rsidRPr="00A02BB3" w:rsidRDefault="000F7A4D" w:rsidP="00642771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  <w:rPr>
          <w:sz w:val="28"/>
          <w:szCs w:val="28"/>
        </w:rPr>
      </w:pPr>
      <w:r w:rsidRPr="00A02BB3">
        <w:rPr>
          <w:sz w:val="28"/>
          <w:szCs w:val="28"/>
        </w:rPr>
        <w:t xml:space="preserve">Бюджет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поселения за 1 квартал </w:t>
      </w:r>
      <w:r w:rsidR="00203AFE" w:rsidRPr="00A02BB3">
        <w:rPr>
          <w:sz w:val="28"/>
          <w:szCs w:val="28"/>
        </w:rPr>
        <w:t>202</w:t>
      </w:r>
      <w:r w:rsidR="008B4854" w:rsidRPr="00A02BB3">
        <w:rPr>
          <w:sz w:val="28"/>
          <w:szCs w:val="28"/>
        </w:rPr>
        <w:t>4</w:t>
      </w:r>
      <w:r w:rsidRPr="00A02BB3">
        <w:rPr>
          <w:sz w:val="28"/>
          <w:szCs w:val="28"/>
        </w:rPr>
        <w:t xml:space="preserve"> года исполнен: по доходам в сумме </w:t>
      </w:r>
      <w:r w:rsidR="008B4854" w:rsidRPr="00A02BB3">
        <w:rPr>
          <w:sz w:val="28"/>
          <w:szCs w:val="28"/>
        </w:rPr>
        <w:t>791,4</w:t>
      </w:r>
      <w:r w:rsidR="00F36650" w:rsidRPr="00A02BB3">
        <w:rPr>
          <w:sz w:val="28"/>
          <w:szCs w:val="28"/>
        </w:rPr>
        <w:t xml:space="preserve"> </w:t>
      </w:r>
      <w:r w:rsidRPr="00A02BB3">
        <w:rPr>
          <w:rStyle w:val="30"/>
          <w:sz w:val="28"/>
          <w:szCs w:val="28"/>
        </w:rPr>
        <w:t>тыс.</w:t>
      </w:r>
      <w:r w:rsidRPr="00A02BB3">
        <w:rPr>
          <w:sz w:val="28"/>
          <w:szCs w:val="28"/>
        </w:rPr>
        <w:t xml:space="preserve"> руб</w:t>
      </w:r>
      <w:r w:rsidR="00A54BAB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, или </w:t>
      </w:r>
      <w:r w:rsidR="008B4854" w:rsidRPr="00A02BB3">
        <w:rPr>
          <w:sz w:val="28"/>
          <w:szCs w:val="28"/>
        </w:rPr>
        <w:t>16</w:t>
      </w:r>
      <w:r w:rsidR="00F36650" w:rsidRPr="00A02BB3">
        <w:rPr>
          <w:sz w:val="28"/>
          <w:szCs w:val="28"/>
        </w:rPr>
        <w:t xml:space="preserve">,6 </w:t>
      </w:r>
      <w:r w:rsidRPr="00A02BB3">
        <w:rPr>
          <w:sz w:val="28"/>
          <w:szCs w:val="28"/>
        </w:rPr>
        <w:t xml:space="preserve">% к утвержденным назначениям с учетом изменений, что на </w:t>
      </w:r>
      <w:r w:rsidR="00F1134B" w:rsidRPr="00A02BB3">
        <w:rPr>
          <w:sz w:val="28"/>
          <w:szCs w:val="28"/>
        </w:rPr>
        <w:t>521,5</w:t>
      </w:r>
      <w:r w:rsidRPr="00A02BB3">
        <w:rPr>
          <w:sz w:val="28"/>
          <w:szCs w:val="28"/>
        </w:rPr>
        <w:t xml:space="preserve"> тыс. руб</w:t>
      </w:r>
      <w:r w:rsidR="00A54BAB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 </w:t>
      </w:r>
      <w:r w:rsidR="008B4854" w:rsidRPr="00A02BB3">
        <w:rPr>
          <w:sz w:val="28"/>
          <w:szCs w:val="28"/>
        </w:rPr>
        <w:t>мен</w:t>
      </w:r>
      <w:r w:rsidRPr="00A02BB3">
        <w:rPr>
          <w:sz w:val="28"/>
          <w:szCs w:val="28"/>
        </w:rPr>
        <w:t>ьше чем в прошлом году</w:t>
      </w:r>
      <w:r w:rsidR="00A54BAB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>(1 квартал 20</w:t>
      </w:r>
      <w:r w:rsidR="00F36650" w:rsidRPr="00A02BB3">
        <w:rPr>
          <w:sz w:val="28"/>
          <w:szCs w:val="28"/>
        </w:rPr>
        <w:t>2</w:t>
      </w:r>
      <w:r w:rsidR="008B4854" w:rsidRPr="00A02BB3">
        <w:rPr>
          <w:sz w:val="28"/>
          <w:szCs w:val="28"/>
        </w:rPr>
        <w:t>3</w:t>
      </w:r>
      <w:r w:rsidRPr="00A02BB3">
        <w:rPr>
          <w:sz w:val="28"/>
          <w:szCs w:val="28"/>
        </w:rPr>
        <w:t xml:space="preserve"> года </w:t>
      </w:r>
      <w:r w:rsidR="00F1134B" w:rsidRPr="00A02BB3">
        <w:rPr>
          <w:sz w:val="28"/>
          <w:szCs w:val="28"/>
        </w:rPr>
        <w:t>1312,9</w:t>
      </w:r>
      <w:r w:rsidRPr="00A02BB3">
        <w:rPr>
          <w:sz w:val="28"/>
          <w:szCs w:val="28"/>
        </w:rPr>
        <w:t xml:space="preserve"> тыс.</w:t>
      </w:r>
      <w:r w:rsidR="00A54BAB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>руб</w:t>
      </w:r>
      <w:r w:rsidR="00A54BAB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). </w:t>
      </w:r>
    </w:p>
    <w:p w:rsidR="000F7A4D" w:rsidRPr="00A02BB3" w:rsidRDefault="000F7A4D" w:rsidP="00642771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  <w:rPr>
          <w:b/>
          <w:bCs/>
          <w:sz w:val="28"/>
          <w:szCs w:val="28"/>
        </w:rPr>
      </w:pPr>
      <w:r w:rsidRPr="00A02BB3">
        <w:rPr>
          <w:b/>
          <w:sz w:val="28"/>
          <w:szCs w:val="28"/>
        </w:rPr>
        <w:t>Налоговые и неналоговые доходы</w:t>
      </w:r>
      <w:r w:rsidRPr="00A02BB3">
        <w:rPr>
          <w:sz w:val="28"/>
          <w:szCs w:val="28"/>
        </w:rPr>
        <w:t xml:space="preserve"> </w:t>
      </w:r>
      <w:r w:rsidR="00A54BAB" w:rsidRPr="00A02BB3">
        <w:rPr>
          <w:sz w:val="28"/>
          <w:szCs w:val="28"/>
        </w:rPr>
        <w:t xml:space="preserve">поступили </w:t>
      </w:r>
      <w:r w:rsidRPr="00A02BB3">
        <w:rPr>
          <w:sz w:val="28"/>
          <w:szCs w:val="28"/>
        </w:rPr>
        <w:t xml:space="preserve">в объеме </w:t>
      </w:r>
      <w:r w:rsidR="00641C5F" w:rsidRPr="00A02BB3">
        <w:rPr>
          <w:sz w:val="28"/>
          <w:szCs w:val="28"/>
        </w:rPr>
        <w:t>656,9</w:t>
      </w:r>
      <w:r w:rsidRPr="00A02BB3">
        <w:rPr>
          <w:sz w:val="28"/>
          <w:szCs w:val="28"/>
        </w:rPr>
        <w:t xml:space="preserve"> тыс. руб</w:t>
      </w:r>
      <w:r w:rsidR="00A54BAB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, или </w:t>
      </w:r>
      <w:r w:rsidR="00641C5F" w:rsidRPr="00A02BB3">
        <w:rPr>
          <w:sz w:val="28"/>
          <w:szCs w:val="28"/>
        </w:rPr>
        <w:t>15,9</w:t>
      </w:r>
      <w:r w:rsidRPr="00A02BB3">
        <w:rPr>
          <w:sz w:val="28"/>
          <w:szCs w:val="28"/>
        </w:rPr>
        <w:t xml:space="preserve"> % к утвержденным назначениям с учетом изменений, что на </w:t>
      </w:r>
      <w:r w:rsidR="00F1134B" w:rsidRPr="00A02BB3">
        <w:rPr>
          <w:sz w:val="28"/>
          <w:szCs w:val="28"/>
        </w:rPr>
        <w:t>144,7</w:t>
      </w:r>
      <w:r w:rsidRPr="00A02BB3">
        <w:rPr>
          <w:sz w:val="28"/>
          <w:szCs w:val="28"/>
        </w:rPr>
        <w:t xml:space="preserve"> тыс. руб</w:t>
      </w:r>
      <w:r w:rsidR="00A54BAB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 </w:t>
      </w:r>
      <w:r w:rsidR="00641C5F" w:rsidRPr="00A02BB3">
        <w:rPr>
          <w:sz w:val="28"/>
          <w:szCs w:val="28"/>
        </w:rPr>
        <w:t>мен</w:t>
      </w:r>
      <w:r w:rsidR="00A54BAB" w:rsidRPr="00A02BB3">
        <w:rPr>
          <w:sz w:val="28"/>
          <w:szCs w:val="28"/>
        </w:rPr>
        <w:t xml:space="preserve">ьше, </w:t>
      </w:r>
      <w:r w:rsidRPr="00A02BB3">
        <w:rPr>
          <w:sz w:val="28"/>
          <w:szCs w:val="28"/>
        </w:rPr>
        <w:t xml:space="preserve">чем поступивших в бюджет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</w:t>
      </w:r>
      <w:r w:rsidR="00A54BAB" w:rsidRPr="00A02BB3">
        <w:rPr>
          <w:sz w:val="28"/>
          <w:szCs w:val="28"/>
        </w:rPr>
        <w:t>ления за аналогичный период 20</w:t>
      </w:r>
      <w:r w:rsidR="00615BB7" w:rsidRPr="00A02BB3">
        <w:rPr>
          <w:sz w:val="28"/>
          <w:szCs w:val="28"/>
        </w:rPr>
        <w:t>2</w:t>
      </w:r>
      <w:r w:rsidR="00641C5F" w:rsidRPr="00A02BB3">
        <w:rPr>
          <w:sz w:val="28"/>
          <w:szCs w:val="28"/>
        </w:rPr>
        <w:t>3</w:t>
      </w:r>
      <w:r w:rsidR="00615BB7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>года (</w:t>
      </w:r>
      <w:r w:rsidR="00F1134B" w:rsidRPr="00A02BB3">
        <w:rPr>
          <w:sz w:val="28"/>
          <w:szCs w:val="28"/>
        </w:rPr>
        <w:t>801,6</w:t>
      </w:r>
      <w:r w:rsidRPr="00A02BB3">
        <w:rPr>
          <w:sz w:val="28"/>
          <w:szCs w:val="28"/>
        </w:rPr>
        <w:t xml:space="preserve"> тыс. руб</w:t>
      </w:r>
      <w:r w:rsidR="00A54BAB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>).</w:t>
      </w:r>
    </w:p>
    <w:p w:rsidR="000F7A4D" w:rsidRPr="00A02BB3" w:rsidRDefault="000F7A4D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  <w:sz w:val="28"/>
          <w:szCs w:val="28"/>
        </w:rPr>
      </w:pPr>
      <w:r w:rsidRPr="00A02BB3">
        <w:rPr>
          <w:b/>
          <w:bCs/>
          <w:sz w:val="28"/>
          <w:szCs w:val="28"/>
        </w:rPr>
        <w:t xml:space="preserve">  Налоговые доходы бюджета </w:t>
      </w:r>
      <w:proofErr w:type="spellStart"/>
      <w:r w:rsidRPr="00A02BB3">
        <w:rPr>
          <w:b/>
          <w:sz w:val="28"/>
          <w:szCs w:val="28"/>
        </w:rPr>
        <w:t>Ветлевского</w:t>
      </w:r>
      <w:proofErr w:type="spellEnd"/>
      <w:r w:rsidRPr="00A02BB3">
        <w:rPr>
          <w:b/>
          <w:bCs/>
          <w:sz w:val="28"/>
          <w:szCs w:val="28"/>
        </w:rPr>
        <w:t xml:space="preserve"> сельского поселения.</w:t>
      </w:r>
    </w:p>
    <w:p w:rsidR="000F7A4D" w:rsidRPr="00A02BB3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A02BB3">
        <w:rPr>
          <w:sz w:val="28"/>
          <w:szCs w:val="28"/>
        </w:rPr>
        <w:t xml:space="preserve">За 1 квартал </w:t>
      </w:r>
      <w:r w:rsidR="00203AFE" w:rsidRPr="00A02BB3">
        <w:rPr>
          <w:sz w:val="28"/>
          <w:szCs w:val="28"/>
        </w:rPr>
        <w:t>202</w:t>
      </w:r>
      <w:r w:rsidR="00F1134B" w:rsidRPr="00A02BB3">
        <w:rPr>
          <w:sz w:val="28"/>
          <w:szCs w:val="28"/>
        </w:rPr>
        <w:t>4</w:t>
      </w:r>
      <w:r w:rsidRPr="00A02BB3">
        <w:rPr>
          <w:sz w:val="28"/>
          <w:szCs w:val="28"/>
        </w:rPr>
        <w:t xml:space="preserve"> года поступление налоговых доходов в </w:t>
      </w:r>
      <w:r w:rsidR="00A54BAB" w:rsidRPr="00A02BB3">
        <w:rPr>
          <w:sz w:val="28"/>
          <w:szCs w:val="28"/>
        </w:rPr>
        <w:t xml:space="preserve">бюджет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 сельско</w:t>
      </w:r>
      <w:r w:rsidR="00A54BAB" w:rsidRPr="00A02BB3">
        <w:rPr>
          <w:sz w:val="28"/>
          <w:szCs w:val="28"/>
        </w:rPr>
        <w:t>го</w:t>
      </w:r>
      <w:r w:rsidRPr="00A02BB3">
        <w:rPr>
          <w:sz w:val="28"/>
          <w:szCs w:val="28"/>
        </w:rPr>
        <w:t xml:space="preserve"> поселени</w:t>
      </w:r>
      <w:r w:rsidR="00A54BAB" w:rsidRPr="00A02BB3">
        <w:rPr>
          <w:sz w:val="28"/>
          <w:szCs w:val="28"/>
        </w:rPr>
        <w:t>я</w:t>
      </w:r>
      <w:r w:rsidRPr="00A02BB3">
        <w:rPr>
          <w:sz w:val="28"/>
          <w:szCs w:val="28"/>
        </w:rPr>
        <w:t xml:space="preserve"> составило </w:t>
      </w:r>
      <w:r w:rsidR="000858DC" w:rsidRPr="00A02BB3">
        <w:rPr>
          <w:sz w:val="28"/>
          <w:szCs w:val="28"/>
        </w:rPr>
        <w:t xml:space="preserve">656,9 </w:t>
      </w:r>
      <w:r w:rsidRPr="00A02BB3">
        <w:rPr>
          <w:sz w:val="28"/>
          <w:szCs w:val="28"/>
        </w:rPr>
        <w:t>тыс.</w:t>
      </w:r>
      <w:r w:rsidR="0025622D" w:rsidRPr="00A02BB3">
        <w:rPr>
          <w:sz w:val="28"/>
          <w:szCs w:val="28"/>
        </w:rPr>
        <w:t xml:space="preserve"> руб.</w:t>
      </w:r>
      <w:r w:rsidRPr="00A02BB3">
        <w:rPr>
          <w:sz w:val="28"/>
          <w:szCs w:val="28"/>
        </w:rPr>
        <w:t xml:space="preserve"> или </w:t>
      </w:r>
      <w:r w:rsidR="000858DC" w:rsidRPr="00A02BB3">
        <w:rPr>
          <w:sz w:val="28"/>
          <w:szCs w:val="28"/>
        </w:rPr>
        <w:t>15,9</w:t>
      </w:r>
      <w:r w:rsidR="00615BB7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>%</w:t>
      </w:r>
      <w:r w:rsidRPr="00A02BB3">
        <w:rPr>
          <w:bCs/>
          <w:sz w:val="28"/>
          <w:szCs w:val="28"/>
        </w:rPr>
        <w:t xml:space="preserve"> годовых плановых назначений.</w:t>
      </w:r>
      <w:r w:rsidRPr="00A02BB3">
        <w:rPr>
          <w:sz w:val="28"/>
          <w:szCs w:val="28"/>
        </w:rPr>
        <w:t xml:space="preserve"> </w:t>
      </w:r>
    </w:p>
    <w:p w:rsidR="000F7A4D" w:rsidRPr="00A02BB3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A02BB3">
        <w:rPr>
          <w:sz w:val="28"/>
          <w:szCs w:val="28"/>
        </w:rPr>
        <w:t xml:space="preserve">Основными налогами, которые сформировали доходную часть бюджета за 1 квартал </w:t>
      </w:r>
      <w:r w:rsidR="00203AFE" w:rsidRPr="00A02BB3">
        <w:rPr>
          <w:sz w:val="28"/>
          <w:szCs w:val="28"/>
        </w:rPr>
        <w:t>202</w:t>
      </w:r>
      <w:r w:rsidR="000858DC" w:rsidRPr="00A02BB3">
        <w:rPr>
          <w:sz w:val="28"/>
          <w:szCs w:val="28"/>
        </w:rPr>
        <w:t>4</w:t>
      </w:r>
      <w:r w:rsidRPr="00A02BB3">
        <w:rPr>
          <w:sz w:val="28"/>
          <w:szCs w:val="28"/>
        </w:rPr>
        <w:t xml:space="preserve"> года, являются </w:t>
      </w:r>
      <w:r w:rsidRPr="00A02BB3">
        <w:rPr>
          <w:i/>
          <w:sz w:val="28"/>
          <w:szCs w:val="28"/>
        </w:rPr>
        <w:t>налог на</w:t>
      </w:r>
      <w:r w:rsidRPr="00A02BB3">
        <w:rPr>
          <w:sz w:val="28"/>
          <w:szCs w:val="28"/>
        </w:rPr>
        <w:t xml:space="preserve"> </w:t>
      </w:r>
      <w:r w:rsidRPr="00A02BB3">
        <w:rPr>
          <w:i/>
          <w:sz w:val="28"/>
          <w:szCs w:val="28"/>
        </w:rPr>
        <w:t>доходы физических лиц</w:t>
      </w:r>
      <w:r w:rsidRPr="00A02BB3">
        <w:rPr>
          <w:sz w:val="28"/>
          <w:szCs w:val="28"/>
        </w:rPr>
        <w:t xml:space="preserve">, </w:t>
      </w:r>
      <w:r w:rsidRPr="00A02BB3">
        <w:rPr>
          <w:i/>
          <w:sz w:val="28"/>
          <w:szCs w:val="28"/>
        </w:rPr>
        <w:t>налог</w:t>
      </w:r>
      <w:r w:rsidR="00615BB7" w:rsidRPr="00A02BB3">
        <w:rPr>
          <w:i/>
          <w:sz w:val="28"/>
          <w:szCs w:val="28"/>
        </w:rPr>
        <w:t>и</w:t>
      </w:r>
      <w:r w:rsidRPr="00A02BB3">
        <w:rPr>
          <w:i/>
          <w:sz w:val="28"/>
          <w:szCs w:val="28"/>
        </w:rPr>
        <w:t xml:space="preserve"> на имущество. </w:t>
      </w:r>
      <w:r w:rsidRPr="00A02BB3">
        <w:rPr>
          <w:sz w:val="28"/>
          <w:szCs w:val="28"/>
        </w:rPr>
        <w:t>На их долю приходится 9</w:t>
      </w:r>
      <w:r w:rsidR="000858DC" w:rsidRPr="00A02BB3">
        <w:rPr>
          <w:sz w:val="28"/>
          <w:szCs w:val="28"/>
        </w:rPr>
        <w:t>6,4</w:t>
      </w:r>
      <w:r w:rsidRPr="00A02BB3">
        <w:rPr>
          <w:sz w:val="28"/>
          <w:szCs w:val="28"/>
        </w:rPr>
        <w:t> % поступивших налоговых доходов.</w:t>
      </w:r>
    </w:p>
    <w:p w:rsidR="0025622D" w:rsidRPr="00A02BB3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A02BB3">
        <w:rPr>
          <w:b/>
          <w:i/>
          <w:sz w:val="28"/>
          <w:szCs w:val="28"/>
        </w:rPr>
        <w:t xml:space="preserve">          Налог на доходы физических лиц</w:t>
      </w:r>
      <w:r w:rsidRPr="00A02BB3">
        <w:rPr>
          <w:sz w:val="28"/>
          <w:szCs w:val="28"/>
        </w:rPr>
        <w:t xml:space="preserve"> поступил в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 сельское поселение  в сумме </w:t>
      </w:r>
      <w:r w:rsidR="000858DC" w:rsidRPr="00A02BB3">
        <w:rPr>
          <w:sz w:val="28"/>
          <w:szCs w:val="28"/>
        </w:rPr>
        <w:t>46,9</w:t>
      </w:r>
      <w:r w:rsidRPr="00A02BB3">
        <w:rPr>
          <w:sz w:val="28"/>
          <w:szCs w:val="28"/>
        </w:rPr>
        <w:t xml:space="preserve"> тыс. рублей, годовые плановые назначения исполнены </w:t>
      </w:r>
      <w:r w:rsidRPr="00A02BB3">
        <w:rPr>
          <w:sz w:val="28"/>
          <w:szCs w:val="28"/>
        </w:rPr>
        <w:lastRenderedPageBreak/>
        <w:t xml:space="preserve">на </w:t>
      </w:r>
      <w:r w:rsidR="000858DC" w:rsidRPr="00A02BB3">
        <w:rPr>
          <w:sz w:val="28"/>
          <w:szCs w:val="28"/>
        </w:rPr>
        <w:t>17,8</w:t>
      </w:r>
      <w:r w:rsidRPr="00A02BB3">
        <w:rPr>
          <w:sz w:val="28"/>
          <w:szCs w:val="28"/>
        </w:rPr>
        <w:t> %.</w:t>
      </w:r>
      <w:r w:rsidR="000858DC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>К соответствующему периоду 20</w:t>
      </w:r>
      <w:r w:rsidR="00615BB7" w:rsidRPr="00A02BB3">
        <w:rPr>
          <w:sz w:val="28"/>
          <w:szCs w:val="28"/>
        </w:rPr>
        <w:t>2</w:t>
      </w:r>
      <w:r w:rsidR="000858DC" w:rsidRPr="00A02BB3">
        <w:rPr>
          <w:sz w:val="28"/>
          <w:szCs w:val="28"/>
        </w:rPr>
        <w:t>3</w:t>
      </w:r>
      <w:r w:rsidRPr="00A02BB3">
        <w:rPr>
          <w:sz w:val="28"/>
          <w:szCs w:val="28"/>
        </w:rPr>
        <w:t xml:space="preserve"> года </w:t>
      </w:r>
      <w:r w:rsidR="00615BB7" w:rsidRPr="00A02BB3">
        <w:rPr>
          <w:sz w:val="28"/>
          <w:szCs w:val="28"/>
        </w:rPr>
        <w:t>у</w:t>
      </w:r>
      <w:r w:rsidR="000858DC" w:rsidRPr="00A02BB3">
        <w:rPr>
          <w:sz w:val="28"/>
          <w:szCs w:val="28"/>
        </w:rPr>
        <w:t>велич</w:t>
      </w:r>
      <w:r w:rsidR="00615BB7" w:rsidRPr="00A02BB3">
        <w:rPr>
          <w:sz w:val="28"/>
          <w:szCs w:val="28"/>
        </w:rPr>
        <w:t xml:space="preserve">ение </w:t>
      </w:r>
      <w:r w:rsidR="0025622D" w:rsidRPr="00A02BB3">
        <w:rPr>
          <w:sz w:val="28"/>
          <w:szCs w:val="28"/>
        </w:rPr>
        <w:t xml:space="preserve">составило </w:t>
      </w:r>
      <w:r w:rsidR="000858DC" w:rsidRPr="00A02BB3">
        <w:rPr>
          <w:sz w:val="28"/>
          <w:szCs w:val="28"/>
        </w:rPr>
        <w:t>16,2</w:t>
      </w:r>
      <w:r w:rsidR="00615BB7" w:rsidRPr="00A02BB3">
        <w:rPr>
          <w:sz w:val="28"/>
          <w:szCs w:val="28"/>
        </w:rPr>
        <w:t xml:space="preserve"> </w:t>
      </w:r>
      <w:proofErr w:type="spellStart"/>
      <w:r w:rsidR="00615BB7" w:rsidRPr="00A02BB3">
        <w:rPr>
          <w:sz w:val="28"/>
          <w:szCs w:val="28"/>
        </w:rPr>
        <w:t>тыс</w:t>
      </w:r>
      <w:proofErr w:type="gramStart"/>
      <w:r w:rsidR="00615BB7" w:rsidRPr="00A02BB3">
        <w:rPr>
          <w:sz w:val="28"/>
          <w:szCs w:val="28"/>
        </w:rPr>
        <w:t>.р</w:t>
      </w:r>
      <w:proofErr w:type="gramEnd"/>
      <w:r w:rsidR="00615BB7" w:rsidRPr="00A02BB3">
        <w:rPr>
          <w:sz w:val="28"/>
          <w:szCs w:val="28"/>
        </w:rPr>
        <w:t>уб</w:t>
      </w:r>
      <w:proofErr w:type="spellEnd"/>
      <w:r w:rsidR="00615BB7" w:rsidRPr="00A02BB3">
        <w:rPr>
          <w:sz w:val="28"/>
          <w:szCs w:val="28"/>
        </w:rPr>
        <w:t>.</w:t>
      </w:r>
    </w:p>
    <w:p w:rsidR="000F7A4D" w:rsidRPr="00A02BB3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A02BB3">
        <w:rPr>
          <w:sz w:val="28"/>
          <w:szCs w:val="28"/>
        </w:rPr>
        <w:t xml:space="preserve"> На долю</w:t>
      </w:r>
      <w:r w:rsidRPr="00A02BB3">
        <w:rPr>
          <w:b/>
          <w:i/>
          <w:sz w:val="28"/>
          <w:szCs w:val="28"/>
        </w:rPr>
        <w:t xml:space="preserve"> налогов на имущество</w:t>
      </w:r>
      <w:r w:rsidRPr="00A02BB3">
        <w:rPr>
          <w:sz w:val="28"/>
          <w:szCs w:val="28"/>
        </w:rPr>
        <w:t xml:space="preserve"> приходится </w:t>
      </w:r>
      <w:r w:rsidR="000858DC" w:rsidRPr="00A02BB3">
        <w:rPr>
          <w:sz w:val="28"/>
          <w:szCs w:val="28"/>
        </w:rPr>
        <w:t>91,1</w:t>
      </w:r>
      <w:r w:rsidRPr="00A02BB3">
        <w:rPr>
          <w:sz w:val="28"/>
          <w:szCs w:val="28"/>
        </w:rPr>
        <w:t xml:space="preserve"> % налоговых доходов. Объем поступлений составил </w:t>
      </w:r>
      <w:r w:rsidR="000858DC" w:rsidRPr="00A02BB3">
        <w:rPr>
          <w:sz w:val="28"/>
          <w:szCs w:val="28"/>
        </w:rPr>
        <w:t>586,1</w:t>
      </w:r>
      <w:r w:rsidR="00615BB7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>тыс. руб</w:t>
      </w:r>
      <w:r w:rsidR="0025622D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 или </w:t>
      </w:r>
      <w:r w:rsidR="000858DC" w:rsidRPr="00A02BB3">
        <w:rPr>
          <w:sz w:val="28"/>
          <w:szCs w:val="28"/>
        </w:rPr>
        <w:t>15,4</w:t>
      </w:r>
      <w:r w:rsidRPr="00A02BB3">
        <w:rPr>
          <w:sz w:val="28"/>
          <w:szCs w:val="28"/>
        </w:rPr>
        <w:t xml:space="preserve"> % годовых плановых назначений. Наибольший удельный вес в данной подгруппе доходов занимает </w:t>
      </w:r>
      <w:r w:rsidRPr="00A02BB3">
        <w:rPr>
          <w:i/>
          <w:sz w:val="28"/>
          <w:szCs w:val="28"/>
        </w:rPr>
        <w:t xml:space="preserve">земельный налог – </w:t>
      </w:r>
      <w:r w:rsidR="000858DC" w:rsidRPr="00A02BB3">
        <w:rPr>
          <w:sz w:val="28"/>
          <w:szCs w:val="28"/>
        </w:rPr>
        <w:t>98,6</w:t>
      </w:r>
      <w:r w:rsidRPr="00A02BB3">
        <w:rPr>
          <w:sz w:val="28"/>
          <w:szCs w:val="28"/>
        </w:rPr>
        <w:t xml:space="preserve"> %, его поступления в бюджет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поселения  составили </w:t>
      </w:r>
      <w:r w:rsidR="000858DC" w:rsidRPr="00A02BB3">
        <w:rPr>
          <w:sz w:val="28"/>
          <w:szCs w:val="28"/>
        </w:rPr>
        <w:t>577,9</w:t>
      </w:r>
      <w:r w:rsidRPr="00A02BB3">
        <w:rPr>
          <w:sz w:val="28"/>
          <w:szCs w:val="28"/>
        </w:rPr>
        <w:t xml:space="preserve"> тыс. руб</w:t>
      </w:r>
      <w:r w:rsidR="0025622D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, годовые назначения исполнены на </w:t>
      </w:r>
      <w:r w:rsidR="000858DC" w:rsidRPr="00A02BB3">
        <w:rPr>
          <w:sz w:val="28"/>
          <w:szCs w:val="28"/>
        </w:rPr>
        <w:t>16,6</w:t>
      </w:r>
      <w:r w:rsidRPr="00A02BB3">
        <w:rPr>
          <w:sz w:val="28"/>
          <w:szCs w:val="28"/>
        </w:rPr>
        <w:t xml:space="preserve"> %. </w:t>
      </w:r>
      <w:r w:rsidRPr="00A02BB3">
        <w:rPr>
          <w:i/>
          <w:sz w:val="28"/>
          <w:szCs w:val="28"/>
        </w:rPr>
        <w:t xml:space="preserve">Налог на имущество физических лиц </w:t>
      </w:r>
      <w:r w:rsidRPr="00A02BB3">
        <w:rPr>
          <w:sz w:val="28"/>
          <w:szCs w:val="28"/>
        </w:rPr>
        <w:t xml:space="preserve">поступил в сумме </w:t>
      </w:r>
      <w:r w:rsidR="000858DC" w:rsidRPr="00A02BB3">
        <w:rPr>
          <w:sz w:val="28"/>
          <w:szCs w:val="28"/>
        </w:rPr>
        <w:t>8,3</w:t>
      </w:r>
      <w:r w:rsidRPr="00A02BB3">
        <w:rPr>
          <w:sz w:val="28"/>
          <w:szCs w:val="28"/>
        </w:rPr>
        <w:t xml:space="preserve"> тыс. руб</w:t>
      </w:r>
      <w:r w:rsidR="0025622D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, или </w:t>
      </w:r>
      <w:r w:rsidR="000858DC" w:rsidRPr="00A02BB3">
        <w:rPr>
          <w:sz w:val="28"/>
          <w:szCs w:val="28"/>
        </w:rPr>
        <w:t>2,5</w:t>
      </w:r>
      <w:r w:rsidRPr="00A02BB3">
        <w:rPr>
          <w:sz w:val="28"/>
          <w:szCs w:val="28"/>
        </w:rPr>
        <w:t xml:space="preserve"> % годовых плановых назначений. В структуре собственных доходов </w:t>
      </w:r>
      <w:r w:rsidR="000858DC" w:rsidRPr="00A02BB3">
        <w:rPr>
          <w:sz w:val="28"/>
          <w:szCs w:val="28"/>
        </w:rPr>
        <w:t>1,2</w:t>
      </w:r>
      <w:r w:rsidRPr="00A02BB3">
        <w:rPr>
          <w:sz w:val="28"/>
          <w:szCs w:val="28"/>
        </w:rPr>
        <w:t xml:space="preserve"> %.</w:t>
      </w:r>
    </w:p>
    <w:p w:rsidR="000F7A4D" w:rsidRPr="00A02BB3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A02BB3">
        <w:rPr>
          <w:sz w:val="28"/>
          <w:szCs w:val="28"/>
        </w:rPr>
        <w:t xml:space="preserve">           Госпошлины поступило 0,</w:t>
      </w:r>
      <w:r w:rsidR="000858DC" w:rsidRPr="00A02BB3">
        <w:rPr>
          <w:sz w:val="28"/>
          <w:szCs w:val="28"/>
        </w:rPr>
        <w:t>4</w:t>
      </w:r>
      <w:r w:rsidRPr="00A02BB3">
        <w:rPr>
          <w:sz w:val="28"/>
          <w:szCs w:val="28"/>
        </w:rPr>
        <w:t xml:space="preserve"> тыс. руб</w:t>
      </w:r>
      <w:r w:rsidR="0025622D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, при годовом плане </w:t>
      </w:r>
      <w:r w:rsidR="000858DC" w:rsidRPr="00A02BB3">
        <w:rPr>
          <w:sz w:val="28"/>
          <w:szCs w:val="28"/>
        </w:rPr>
        <w:t>1,4</w:t>
      </w:r>
      <w:r w:rsidR="0025622D" w:rsidRPr="00A02BB3">
        <w:rPr>
          <w:sz w:val="28"/>
          <w:szCs w:val="28"/>
        </w:rPr>
        <w:t xml:space="preserve"> </w:t>
      </w:r>
      <w:r w:rsidRPr="00A02BB3">
        <w:rPr>
          <w:sz w:val="28"/>
          <w:szCs w:val="28"/>
        </w:rPr>
        <w:t>тыс.</w:t>
      </w:r>
      <w:r w:rsidR="0025622D" w:rsidRPr="00A02BB3">
        <w:rPr>
          <w:sz w:val="28"/>
          <w:szCs w:val="28"/>
        </w:rPr>
        <w:t xml:space="preserve"> руб</w:t>
      </w:r>
      <w:r w:rsidRPr="00A02BB3">
        <w:rPr>
          <w:sz w:val="28"/>
          <w:szCs w:val="28"/>
        </w:rPr>
        <w:t xml:space="preserve">. </w:t>
      </w:r>
    </w:p>
    <w:p w:rsidR="000F7A4D" w:rsidRPr="00A02BB3" w:rsidRDefault="0025622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sz w:val="28"/>
          <w:szCs w:val="28"/>
        </w:rPr>
      </w:pPr>
      <w:r w:rsidRPr="00A02BB3">
        <w:rPr>
          <w:b/>
          <w:sz w:val="28"/>
          <w:szCs w:val="28"/>
        </w:rPr>
        <w:t>Н</w:t>
      </w:r>
      <w:r w:rsidR="000F7A4D" w:rsidRPr="00A02BB3">
        <w:rPr>
          <w:b/>
          <w:sz w:val="28"/>
          <w:szCs w:val="28"/>
        </w:rPr>
        <w:t>еналоговых доходов</w:t>
      </w:r>
      <w:r w:rsidRPr="00A02BB3">
        <w:rPr>
          <w:sz w:val="28"/>
          <w:szCs w:val="28"/>
        </w:rPr>
        <w:t xml:space="preserve"> в бюджет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поселения поступило </w:t>
      </w:r>
      <w:r w:rsidR="000858DC" w:rsidRPr="00A02BB3">
        <w:rPr>
          <w:sz w:val="28"/>
          <w:szCs w:val="28"/>
        </w:rPr>
        <w:t>13,2</w:t>
      </w:r>
      <w:r w:rsidRPr="00A02BB3">
        <w:rPr>
          <w:sz w:val="28"/>
          <w:szCs w:val="28"/>
        </w:rPr>
        <w:t xml:space="preserve"> тыс. руб. </w:t>
      </w:r>
      <w:r w:rsidR="00784B54" w:rsidRPr="00A02BB3">
        <w:rPr>
          <w:sz w:val="28"/>
          <w:szCs w:val="28"/>
        </w:rPr>
        <w:t>– доходы от использования имущества, находящегося в государственной и муниципальной собственности.</w:t>
      </w:r>
    </w:p>
    <w:p w:rsidR="000F7A4D" w:rsidRPr="00A02BB3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482880907"/>
      <w:r w:rsidRPr="00A02BB3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  <w:bookmarkEnd w:id="2"/>
      <w:r w:rsidRPr="00A02B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F7A4D" w:rsidRPr="00A02BB3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2BB3"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203AFE" w:rsidRPr="00A02BB3">
        <w:rPr>
          <w:rFonts w:ascii="Times New Roman" w:hAnsi="Times New Roman" w:cs="Times New Roman"/>
          <w:sz w:val="28"/>
          <w:szCs w:val="28"/>
        </w:rPr>
        <w:t>202</w:t>
      </w:r>
      <w:r w:rsidR="000858DC" w:rsidRPr="00A02BB3">
        <w:rPr>
          <w:rFonts w:ascii="Times New Roman" w:hAnsi="Times New Roman" w:cs="Times New Roman"/>
          <w:sz w:val="28"/>
          <w:szCs w:val="28"/>
        </w:rPr>
        <w:t>4</w:t>
      </w:r>
      <w:r w:rsidRPr="00A02BB3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</w:t>
      </w:r>
      <w:r w:rsidRPr="00A02B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2BB3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858DC" w:rsidRPr="00A02BB3">
        <w:rPr>
          <w:rFonts w:ascii="Times New Roman" w:hAnsi="Times New Roman" w:cs="Times New Roman"/>
          <w:sz w:val="28"/>
          <w:szCs w:val="28"/>
        </w:rPr>
        <w:t>134,5</w:t>
      </w:r>
      <w:r w:rsidR="00615BB7" w:rsidRPr="00A02BB3">
        <w:rPr>
          <w:rFonts w:ascii="Times New Roman" w:hAnsi="Times New Roman" w:cs="Times New Roman"/>
          <w:sz w:val="28"/>
          <w:szCs w:val="28"/>
        </w:rPr>
        <w:t xml:space="preserve"> </w:t>
      </w:r>
      <w:r w:rsidRPr="00A02BB3">
        <w:rPr>
          <w:rFonts w:ascii="Times New Roman" w:hAnsi="Times New Roman" w:cs="Times New Roman"/>
          <w:sz w:val="28"/>
          <w:szCs w:val="28"/>
        </w:rPr>
        <w:t>тыс. руб</w:t>
      </w:r>
      <w:r w:rsidR="00784B54" w:rsidRPr="00A02BB3">
        <w:rPr>
          <w:rFonts w:ascii="Times New Roman" w:hAnsi="Times New Roman" w:cs="Times New Roman"/>
          <w:sz w:val="28"/>
          <w:szCs w:val="28"/>
        </w:rPr>
        <w:t>.</w:t>
      </w:r>
      <w:r w:rsidRPr="00A02BB3">
        <w:rPr>
          <w:rFonts w:ascii="Times New Roman" w:hAnsi="Times New Roman" w:cs="Times New Roman"/>
          <w:sz w:val="28"/>
          <w:szCs w:val="28"/>
        </w:rPr>
        <w:t xml:space="preserve">, или </w:t>
      </w:r>
      <w:r w:rsidR="000858DC" w:rsidRPr="00A02BB3">
        <w:rPr>
          <w:rFonts w:ascii="Times New Roman" w:hAnsi="Times New Roman" w:cs="Times New Roman"/>
          <w:sz w:val="28"/>
          <w:szCs w:val="28"/>
        </w:rPr>
        <w:t>20,7</w:t>
      </w:r>
      <w:r w:rsidRPr="00A02BB3">
        <w:rPr>
          <w:rFonts w:ascii="Times New Roman" w:hAnsi="Times New Roman" w:cs="Times New Roman"/>
          <w:sz w:val="28"/>
          <w:szCs w:val="28"/>
        </w:rPr>
        <w:t> % утвержденных годовых назначений. По сравнению с аналогичным периодом 20</w:t>
      </w:r>
      <w:r w:rsidR="00615BB7" w:rsidRPr="00A02BB3">
        <w:rPr>
          <w:rFonts w:ascii="Times New Roman" w:hAnsi="Times New Roman" w:cs="Times New Roman"/>
          <w:sz w:val="28"/>
          <w:szCs w:val="28"/>
        </w:rPr>
        <w:t>2</w:t>
      </w:r>
      <w:r w:rsidR="000858DC" w:rsidRPr="00A02BB3">
        <w:rPr>
          <w:rFonts w:ascii="Times New Roman" w:hAnsi="Times New Roman" w:cs="Times New Roman"/>
          <w:sz w:val="28"/>
          <w:szCs w:val="28"/>
        </w:rPr>
        <w:t>3</w:t>
      </w:r>
      <w:r w:rsidRPr="00A02BB3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615BB7" w:rsidRPr="00A02BB3">
        <w:rPr>
          <w:rFonts w:ascii="Times New Roman" w:hAnsi="Times New Roman" w:cs="Times New Roman"/>
          <w:sz w:val="28"/>
          <w:szCs w:val="28"/>
        </w:rPr>
        <w:t>сниз</w:t>
      </w:r>
      <w:r w:rsidRPr="00A02BB3">
        <w:rPr>
          <w:rFonts w:ascii="Times New Roman" w:hAnsi="Times New Roman" w:cs="Times New Roman"/>
          <w:sz w:val="28"/>
          <w:szCs w:val="28"/>
        </w:rPr>
        <w:t xml:space="preserve">ился на </w:t>
      </w:r>
      <w:r w:rsidR="000858DC" w:rsidRPr="00A02BB3">
        <w:rPr>
          <w:rFonts w:ascii="Times New Roman" w:hAnsi="Times New Roman" w:cs="Times New Roman"/>
          <w:sz w:val="28"/>
          <w:szCs w:val="28"/>
        </w:rPr>
        <w:t>376,8</w:t>
      </w:r>
      <w:r w:rsidRPr="00A02BB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F7A4D" w:rsidRPr="00A02BB3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2BB3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Pr="00A02BB3">
        <w:rPr>
          <w:rFonts w:ascii="Times New Roman" w:hAnsi="Times New Roman" w:cs="Times New Roman"/>
          <w:b/>
          <w:i/>
          <w:sz w:val="28"/>
          <w:szCs w:val="28"/>
        </w:rPr>
        <w:t>субвенций</w:t>
      </w:r>
      <w:r w:rsidRPr="00A02BB3">
        <w:rPr>
          <w:rFonts w:ascii="Times New Roman" w:hAnsi="Times New Roman" w:cs="Times New Roman"/>
          <w:sz w:val="28"/>
          <w:szCs w:val="28"/>
        </w:rPr>
        <w:t xml:space="preserve"> за 1 квартал </w:t>
      </w:r>
      <w:r w:rsidR="00203AFE" w:rsidRPr="00A02BB3">
        <w:rPr>
          <w:rFonts w:ascii="Times New Roman" w:hAnsi="Times New Roman" w:cs="Times New Roman"/>
          <w:sz w:val="28"/>
          <w:szCs w:val="28"/>
        </w:rPr>
        <w:t>202</w:t>
      </w:r>
      <w:r w:rsidR="000858DC" w:rsidRPr="00A02BB3">
        <w:rPr>
          <w:rFonts w:ascii="Times New Roman" w:hAnsi="Times New Roman" w:cs="Times New Roman"/>
          <w:sz w:val="28"/>
          <w:szCs w:val="28"/>
        </w:rPr>
        <w:t>4</w:t>
      </w:r>
      <w:r w:rsidRPr="00A02BB3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0858DC" w:rsidRPr="00A02BB3">
        <w:rPr>
          <w:rFonts w:ascii="Times New Roman" w:hAnsi="Times New Roman" w:cs="Times New Roman"/>
          <w:sz w:val="28"/>
          <w:szCs w:val="28"/>
        </w:rPr>
        <w:t>58,1</w:t>
      </w:r>
      <w:r w:rsidRPr="00A02BB3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04A55" w:rsidRPr="00A02BB3">
        <w:rPr>
          <w:rFonts w:ascii="Times New Roman" w:hAnsi="Times New Roman" w:cs="Times New Roman"/>
          <w:sz w:val="28"/>
          <w:szCs w:val="28"/>
        </w:rPr>
        <w:t>.</w:t>
      </w:r>
      <w:r w:rsidRPr="00A02BB3">
        <w:rPr>
          <w:rFonts w:ascii="Times New Roman" w:hAnsi="Times New Roman" w:cs="Times New Roman"/>
          <w:sz w:val="28"/>
          <w:szCs w:val="28"/>
        </w:rPr>
        <w:t xml:space="preserve">, или </w:t>
      </w:r>
      <w:r w:rsidR="0065186A" w:rsidRPr="00A02BB3">
        <w:rPr>
          <w:rFonts w:ascii="Times New Roman" w:hAnsi="Times New Roman" w:cs="Times New Roman"/>
          <w:sz w:val="28"/>
          <w:szCs w:val="28"/>
        </w:rPr>
        <w:t>43,0</w:t>
      </w:r>
      <w:r w:rsidRPr="00A02BB3">
        <w:rPr>
          <w:rFonts w:ascii="Times New Roman" w:hAnsi="Times New Roman" w:cs="Times New Roman"/>
          <w:sz w:val="28"/>
          <w:szCs w:val="28"/>
        </w:rPr>
        <w:t>%</w:t>
      </w:r>
      <w:r w:rsidR="0065186A" w:rsidRPr="00A02BB3">
        <w:rPr>
          <w:rFonts w:ascii="Times New Roman" w:hAnsi="Times New Roman" w:cs="Times New Roman"/>
          <w:sz w:val="28"/>
          <w:szCs w:val="28"/>
        </w:rPr>
        <w:t xml:space="preserve"> от суммы </w:t>
      </w:r>
      <w:r w:rsidR="0065186A" w:rsidRPr="00A02BB3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proofErr w:type="gramStart"/>
      <w:r w:rsidRPr="00A02BB3">
        <w:rPr>
          <w:rFonts w:ascii="Times New Roman" w:hAnsi="Times New Roman" w:cs="Times New Roman"/>
          <w:sz w:val="28"/>
          <w:szCs w:val="28"/>
        </w:rPr>
        <w:t xml:space="preserve"> </w:t>
      </w:r>
      <w:r w:rsidR="00104A55" w:rsidRPr="00A02B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04A55" w:rsidRPr="00A02BB3">
        <w:rPr>
          <w:rFonts w:ascii="Times New Roman" w:hAnsi="Times New Roman" w:cs="Times New Roman"/>
          <w:sz w:val="28"/>
          <w:szCs w:val="28"/>
        </w:rPr>
        <w:t xml:space="preserve"> дотаций- </w:t>
      </w:r>
      <w:r w:rsidR="0065186A" w:rsidRPr="00A02BB3">
        <w:rPr>
          <w:rFonts w:ascii="Times New Roman" w:hAnsi="Times New Roman" w:cs="Times New Roman"/>
          <w:sz w:val="28"/>
          <w:szCs w:val="28"/>
        </w:rPr>
        <w:t>76,4</w:t>
      </w:r>
      <w:r w:rsidR="00104A55" w:rsidRPr="00A02BB3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65186A" w:rsidRPr="00A02BB3">
        <w:rPr>
          <w:rFonts w:ascii="Times New Roman" w:hAnsi="Times New Roman" w:cs="Times New Roman"/>
          <w:sz w:val="28"/>
          <w:szCs w:val="28"/>
        </w:rPr>
        <w:t>67</w:t>
      </w:r>
      <w:r w:rsidR="00104A55" w:rsidRPr="00A02BB3">
        <w:rPr>
          <w:rFonts w:ascii="Times New Roman" w:hAnsi="Times New Roman" w:cs="Times New Roman"/>
          <w:sz w:val="28"/>
          <w:szCs w:val="28"/>
        </w:rPr>
        <w:t xml:space="preserve"> % </w:t>
      </w:r>
      <w:r w:rsidR="0065186A" w:rsidRPr="00A02BB3">
        <w:rPr>
          <w:rFonts w:ascii="Times New Roman" w:hAnsi="Times New Roman" w:cs="Times New Roman"/>
          <w:sz w:val="28"/>
          <w:szCs w:val="28"/>
        </w:rPr>
        <w:t xml:space="preserve">от суммы безвозмездных поступлений </w:t>
      </w:r>
      <w:r w:rsidR="0065186A" w:rsidRPr="00A02BB3">
        <w:rPr>
          <w:rFonts w:ascii="Times New Roman" w:hAnsi="Times New Roman" w:cs="Times New Roman"/>
          <w:sz w:val="28"/>
          <w:szCs w:val="28"/>
        </w:rPr>
        <w:t>,</w:t>
      </w:r>
      <w:r w:rsidR="00104A55" w:rsidRPr="00A02BB3">
        <w:rPr>
          <w:rFonts w:ascii="Times New Roman" w:hAnsi="Times New Roman" w:cs="Times New Roman"/>
          <w:sz w:val="28"/>
          <w:szCs w:val="28"/>
        </w:rPr>
        <w:t>плановы</w:t>
      </w:r>
      <w:r w:rsidR="0065186A" w:rsidRPr="00A02BB3">
        <w:rPr>
          <w:rFonts w:ascii="Times New Roman" w:hAnsi="Times New Roman" w:cs="Times New Roman"/>
          <w:sz w:val="28"/>
          <w:szCs w:val="28"/>
        </w:rPr>
        <w:t>е</w:t>
      </w:r>
      <w:r w:rsidR="00104A55" w:rsidRPr="00A02BB3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65186A" w:rsidRPr="00A02BB3">
        <w:rPr>
          <w:rFonts w:ascii="Times New Roman" w:hAnsi="Times New Roman" w:cs="Times New Roman"/>
          <w:sz w:val="28"/>
          <w:szCs w:val="28"/>
        </w:rPr>
        <w:t>е</w:t>
      </w:r>
      <w:r w:rsidR="00104A55" w:rsidRPr="00A02BB3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65186A" w:rsidRPr="00A02BB3">
        <w:rPr>
          <w:rFonts w:ascii="Times New Roman" w:hAnsi="Times New Roman" w:cs="Times New Roman"/>
          <w:sz w:val="28"/>
          <w:szCs w:val="28"/>
        </w:rPr>
        <w:t>я исполнены на 25%</w:t>
      </w:r>
      <w:r w:rsidR="00104A55" w:rsidRPr="00A02B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7A4D" w:rsidRPr="00A02BB3" w:rsidRDefault="00615BB7" w:rsidP="00144255">
      <w:pPr>
        <w:ind w:right="284" w:firstLine="720"/>
        <w:jc w:val="both"/>
        <w:rPr>
          <w:rStyle w:val="12"/>
          <w:b/>
          <w:sz w:val="28"/>
          <w:szCs w:val="28"/>
        </w:rPr>
      </w:pPr>
      <w:bookmarkStart w:id="3" w:name="bookmark0"/>
      <w:r w:rsidRPr="00A02BB3">
        <w:rPr>
          <w:rFonts w:ascii="Times New Roman" w:hAnsi="Times New Roman" w:cs="Times New Roman"/>
          <w:sz w:val="28"/>
          <w:szCs w:val="28"/>
        </w:rPr>
        <w:t>3</w:t>
      </w:r>
      <w:r w:rsidR="000F7A4D" w:rsidRPr="00A02BB3">
        <w:rPr>
          <w:rFonts w:ascii="Times New Roman" w:hAnsi="Times New Roman" w:cs="Times New Roman"/>
          <w:sz w:val="28"/>
          <w:szCs w:val="28"/>
        </w:rPr>
        <w:t>.</w:t>
      </w:r>
      <w:r w:rsidR="000F7A4D" w:rsidRPr="00A02BB3">
        <w:rPr>
          <w:rStyle w:val="12"/>
          <w:b/>
          <w:sz w:val="28"/>
          <w:szCs w:val="28"/>
        </w:rPr>
        <w:t xml:space="preserve">Исполнение бюджета по расходам </w:t>
      </w:r>
      <w:proofErr w:type="spellStart"/>
      <w:r w:rsidR="000F7A4D" w:rsidRPr="00A02BB3">
        <w:rPr>
          <w:rStyle w:val="12"/>
          <w:b/>
          <w:sz w:val="28"/>
          <w:szCs w:val="28"/>
        </w:rPr>
        <w:t>Ветлевского</w:t>
      </w:r>
      <w:proofErr w:type="spellEnd"/>
      <w:r w:rsidR="000F7A4D" w:rsidRPr="00A02BB3">
        <w:rPr>
          <w:rStyle w:val="12"/>
          <w:b/>
          <w:sz w:val="28"/>
          <w:szCs w:val="28"/>
        </w:rPr>
        <w:t xml:space="preserve"> сельского поселения за 1 кв</w:t>
      </w:r>
      <w:r w:rsidR="00883FCC" w:rsidRPr="00A02BB3">
        <w:rPr>
          <w:rStyle w:val="12"/>
          <w:b/>
          <w:sz w:val="28"/>
          <w:szCs w:val="28"/>
        </w:rPr>
        <w:t>а</w:t>
      </w:r>
      <w:r w:rsidR="000F7A4D" w:rsidRPr="00A02BB3">
        <w:rPr>
          <w:rStyle w:val="12"/>
          <w:b/>
          <w:sz w:val="28"/>
          <w:szCs w:val="28"/>
        </w:rPr>
        <w:t>ртал</w:t>
      </w:r>
      <w:r w:rsidR="00CD5187" w:rsidRPr="00A02BB3">
        <w:rPr>
          <w:rStyle w:val="12"/>
          <w:b/>
          <w:sz w:val="28"/>
          <w:szCs w:val="28"/>
        </w:rPr>
        <w:t xml:space="preserve"> </w:t>
      </w:r>
      <w:r w:rsidR="00203AFE" w:rsidRPr="00A02BB3">
        <w:rPr>
          <w:rStyle w:val="12"/>
          <w:b/>
          <w:sz w:val="28"/>
          <w:szCs w:val="28"/>
        </w:rPr>
        <w:t>202</w:t>
      </w:r>
      <w:r w:rsidR="0065186A" w:rsidRPr="00A02BB3">
        <w:rPr>
          <w:rStyle w:val="12"/>
          <w:b/>
          <w:sz w:val="28"/>
          <w:szCs w:val="28"/>
        </w:rPr>
        <w:t>4</w:t>
      </w:r>
      <w:r w:rsidR="000F7A4D" w:rsidRPr="00A02BB3">
        <w:rPr>
          <w:rStyle w:val="12"/>
          <w:b/>
          <w:sz w:val="28"/>
          <w:szCs w:val="28"/>
        </w:rPr>
        <w:t xml:space="preserve"> года</w:t>
      </w:r>
      <w:bookmarkEnd w:id="3"/>
      <w:r w:rsidR="000F7A4D" w:rsidRPr="00A02BB3">
        <w:rPr>
          <w:rStyle w:val="12"/>
          <w:b/>
          <w:sz w:val="28"/>
          <w:szCs w:val="28"/>
        </w:rPr>
        <w:t>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  <w:rPr>
          <w:sz w:val="28"/>
          <w:szCs w:val="28"/>
        </w:rPr>
      </w:pPr>
      <w:r w:rsidRPr="00A02BB3">
        <w:rPr>
          <w:rStyle w:val="10"/>
          <w:sz w:val="28"/>
          <w:szCs w:val="28"/>
        </w:rPr>
        <w:t xml:space="preserve">Расходы бюджета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rStyle w:val="10"/>
          <w:sz w:val="28"/>
          <w:szCs w:val="28"/>
        </w:rPr>
        <w:t xml:space="preserve"> сельского поселения за 1 квартал </w:t>
      </w:r>
      <w:r w:rsidR="00203AFE" w:rsidRPr="00A02BB3">
        <w:rPr>
          <w:rStyle w:val="10"/>
          <w:sz w:val="28"/>
          <w:szCs w:val="28"/>
        </w:rPr>
        <w:t>202</w:t>
      </w:r>
      <w:r w:rsidR="0065186A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исполнены в сумме </w:t>
      </w:r>
      <w:r w:rsidR="0065186A" w:rsidRPr="00A02BB3">
        <w:rPr>
          <w:rStyle w:val="10"/>
          <w:sz w:val="28"/>
          <w:szCs w:val="28"/>
        </w:rPr>
        <w:t>932,9</w:t>
      </w:r>
      <w:r w:rsidR="00104A55" w:rsidRPr="00A02BB3">
        <w:rPr>
          <w:rStyle w:val="10"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тыс. руб</w:t>
      </w:r>
      <w:r w:rsidR="00490D84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, или </w:t>
      </w:r>
      <w:r w:rsidR="0065186A" w:rsidRPr="00A02BB3">
        <w:rPr>
          <w:rStyle w:val="10"/>
          <w:sz w:val="28"/>
          <w:szCs w:val="28"/>
        </w:rPr>
        <w:t>19,5</w:t>
      </w:r>
      <w:r w:rsidRPr="00A02BB3">
        <w:rPr>
          <w:rStyle w:val="10"/>
          <w:sz w:val="28"/>
          <w:szCs w:val="28"/>
        </w:rPr>
        <w:t xml:space="preserve"> % от утвержденных годовых назначений</w:t>
      </w:r>
      <w:r w:rsidR="00233E98" w:rsidRPr="00A02BB3">
        <w:rPr>
          <w:rStyle w:val="10"/>
          <w:sz w:val="28"/>
          <w:szCs w:val="28"/>
        </w:rPr>
        <w:t xml:space="preserve">, что </w:t>
      </w:r>
      <w:r w:rsidR="0065186A" w:rsidRPr="00A02BB3">
        <w:rPr>
          <w:rStyle w:val="10"/>
          <w:sz w:val="28"/>
          <w:szCs w:val="28"/>
        </w:rPr>
        <w:t>меньш</w:t>
      </w:r>
      <w:r w:rsidR="00233E98" w:rsidRPr="00A02BB3">
        <w:rPr>
          <w:rStyle w:val="10"/>
          <w:sz w:val="28"/>
          <w:szCs w:val="28"/>
        </w:rPr>
        <w:t xml:space="preserve">е уровня соответствующего периода прошлого года на </w:t>
      </w:r>
      <w:r w:rsidR="0065186A" w:rsidRPr="00A02BB3">
        <w:rPr>
          <w:rStyle w:val="10"/>
          <w:sz w:val="28"/>
          <w:szCs w:val="28"/>
        </w:rPr>
        <w:t>153,5</w:t>
      </w:r>
      <w:r w:rsidR="00233E98" w:rsidRPr="00A02BB3">
        <w:rPr>
          <w:rStyle w:val="10"/>
          <w:sz w:val="28"/>
          <w:szCs w:val="28"/>
        </w:rPr>
        <w:t xml:space="preserve"> тыс. руб.</w:t>
      </w:r>
    </w:p>
    <w:p w:rsidR="000F7A4D" w:rsidRPr="00A02BB3" w:rsidRDefault="00473780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  <w:sz w:val="28"/>
          <w:szCs w:val="28"/>
        </w:rPr>
      </w:pPr>
      <w:r w:rsidRPr="00A02BB3">
        <w:rPr>
          <w:rStyle w:val="10"/>
          <w:sz w:val="28"/>
          <w:szCs w:val="28"/>
        </w:rPr>
        <w:t>Н</w:t>
      </w:r>
      <w:r w:rsidR="000F7A4D" w:rsidRPr="00A02BB3">
        <w:rPr>
          <w:rStyle w:val="10"/>
          <w:sz w:val="28"/>
          <w:szCs w:val="28"/>
        </w:rPr>
        <w:t xml:space="preserve">аибольший удельный вес в структуре расходов бюджета </w:t>
      </w:r>
      <w:proofErr w:type="spellStart"/>
      <w:r w:rsidR="000F7A4D" w:rsidRPr="00A02BB3">
        <w:rPr>
          <w:sz w:val="28"/>
          <w:szCs w:val="28"/>
        </w:rPr>
        <w:t>Ветлевского</w:t>
      </w:r>
      <w:proofErr w:type="spellEnd"/>
      <w:r w:rsidR="000F7A4D" w:rsidRPr="00A02BB3">
        <w:rPr>
          <w:rStyle w:val="10"/>
          <w:sz w:val="28"/>
          <w:szCs w:val="28"/>
        </w:rPr>
        <w:t xml:space="preserve"> сельского поселения за 1 квартал </w:t>
      </w:r>
      <w:r w:rsidR="00203AFE" w:rsidRPr="00A02BB3">
        <w:rPr>
          <w:rStyle w:val="10"/>
          <w:sz w:val="28"/>
          <w:szCs w:val="28"/>
        </w:rPr>
        <w:t>202</w:t>
      </w:r>
      <w:r w:rsidR="0065186A" w:rsidRPr="00A02BB3">
        <w:rPr>
          <w:rStyle w:val="10"/>
          <w:sz w:val="28"/>
          <w:szCs w:val="28"/>
        </w:rPr>
        <w:t>4</w:t>
      </w:r>
      <w:r w:rsidR="000F7A4D" w:rsidRPr="00A02BB3">
        <w:rPr>
          <w:rStyle w:val="10"/>
          <w:sz w:val="28"/>
          <w:szCs w:val="28"/>
        </w:rPr>
        <w:t xml:space="preserve"> года занимают расходы раздела: </w:t>
      </w:r>
      <w:r w:rsidR="000F7A4D" w:rsidRPr="00A02BB3">
        <w:rPr>
          <w:i/>
          <w:sz w:val="28"/>
          <w:szCs w:val="28"/>
        </w:rPr>
        <w:t xml:space="preserve">01 «Общегосударственные вопросы» </w:t>
      </w:r>
      <w:r w:rsidR="000F7A4D" w:rsidRPr="00A02BB3">
        <w:rPr>
          <w:rStyle w:val="10"/>
          <w:i/>
          <w:sz w:val="28"/>
          <w:szCs w:val="28"/>
        </w:rPr>
        <w:t xml:space="preserve">- </w:t>
      </w:r>
      <w:r w:rsidR="0065186A" w:rsidRPr="00A02BB3">
        <w:rPr>
          <w:i/>
          <w:sz w:val="28"/>
          <w:szCs w:val="28"/>
        </w:rPr>
        <w:t>58,8</w:t>
      </w:r>
      <w:r w:rsidR="000F7A4D" w:rsidRPr="00A02BB3">
        <w:rPr>
          <w:b/>
          <w:i/>
          <w:sz w:val="28"/>
          <w:szCs w:val="28"/>
        </w:rPr>
        <w:t>%</w:t>
      </w:r>
      <w:r w:rsidR="000F7A4D" w:rsidRPr="00A02BB3">
        <w:rPr>
          <w:rStyle w:val="10"/>
          <w:i/>
          <w:sz w:val="28"/>
          <w:szCs w:val="28"/>
        </w:rPr>
        <w:t xml:space="preserve">, </w:t>
      </w:r>
      <w:r w:rsidR="000F7A4D" w:rsidRPr="00A02BB3">
        <w:rPr>
          <w:i/>
          <w:sz w:val="28"/>
          <w:szCs w:val="28"/>
        </w:rPr>
        <w:t>10 «Социальная политика»-</w:t>
      </w:r>
      <w:r w:rsidR="0065186A" w:rsidRPr="00A02BB3">
        <w:rPr>
          <w:i/>
          <w:sz w:val="28"/>
          <w:szCs w:val="28"/>
        </w:rPr>
        <w:t>17,4</w:t>
      </w:r>
      <w:r w:rsidR="000F7A4D" w:rsidRPr="00A02BB3">
        <w:rPr>
          <w:i/>
          <w:sz w:val="28"/>
          <w:szCs w:val="28"/>
        </w:rPr>
        <w:t xml:space="preserve"> %.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A02BB3">
        <w:rPr>
          <w:rStyle w:val="10"/>
          <w:sz w:val="28"/>
          <w:szCs w:val="28"/>
        </w:rPr>
        <w:t xml:space="preserve">Анализ исполнения бюджета за 1 квартал </w:t>
      </w:r>
      <w:r w:rsidR="00203AFE" w:rsidRPr="00A02BB3">
        <w:rPr>
          <w:rStyle w:val="10"/>
          <w:sz w:val="28"/>
          <w:szCs w:val="28"/>
        </w:rPr>
        <w:t>202</w:t>
      </w:r>
      <w:r w:rsidR="0065186A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A02BB3">
        <w:rPr>
          <w:rStyle w:val="10"/>
          <w:b/>
          <w:sz w:val="28"/>
          <w:szCs w:val="28"/>
        </w:rPr>
        <w:t>По разделу 01</w:t>
      </w:r>
      <w:r w:rsidRPr="00A02BB3">
        <w:rPr>
          <w:rStyle w:val="10"/>
          <w:sz w:val="28"/>
          <w:szCs w:val="28"/>
        </w:rPr>
        <w:t xml:space="preserve"> «Общегосударственные вопросы» </w:t>
      </w:r>
      <w:r w:rsidR="00B11C77" w:rsidRPr="00A02BB3">
        <w:rPr>
          <w:rStyle w:val="10"/>
          <w:sz w:val="28"/>
          <w:szCs w:val="28"/>
        </w:rPr>
        <w:t xml:space="preserve">расходы </w:t>
      </w:r>
      <w:r w:rsidRPr="00A02BB3">
        <w:rPr>
          <w:rStyle w:val="10"/>
          <w:sz w:val="28"/>
          <w:szCs w:val="28"/>
        </w:rPr>
        <w:t xml:space="preserve">за 1 квартал </w:t>
      </w:r>
      <w:r w:rsidR="00203AFE" w:rsidRPr="00A02BB3">
        <w:rPr>
          <w:rStyle w:val="10"/>
          <w:sz w:val="28"/>
          <w:szCs w:val="28"/>
        </w:rPr>
        <w:t>202</w:t>
      </w:r>
      <w:r w:rsidR="0065186A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составили </w:t>
      </w:r>
      <w:r w:rsidR="0065186A" w:rsidRPr="00A02BB3">
        <w:rPr>
          <w:rStyle w:val="10"/>
          <w:sz w:val="28"/>
          <w:szCs w:val="28"/>
        </w:rPr>
        <w:t>548,5</w:t>
      </w:r>
      <w:r w:rsidR="00233E98" w:rsidRPr="00A02BB3">
        <w:rPr>
          <w:rStyle w:val="10"/>
          <w:sz w:val="28"/>
          <w:szCs w:val="28"/>
        </w:rPr>
        <w:t xml:space="preserve"> </w:t>
      </w:r>
      <w:r w:rsidR="00D471E8" w:rsidRPr="00A02BB3">
        <w:rPr>
          <w:rStyle w:val="32"/>
          <w:sz w:val="28"/>
          <w:szCs w:val="28"/>
        </w:rPr>
        <w:t>тыс.</w:t>
      </w:r>
      <w:r w:rsidRPr="00A02BB3">
        <w:rPr>
          <w:rStyle w:val="32"/>
          <w:b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руб</w:t>
      </w:r>
      <w:r w:rsidR="00D471E8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, или </w:t>
      </w:r>
      <w:r w:rsidR="0065186A" w:rsidRPr="00A02BB3">
        <w:rPr>
          <w:rStyle w:val="10"/>
          <w:sz w:val="28"/>
          <w:szCs w:val="28"/>
        </w:rPr>
        <w:t>17,8</w:t>
      </w:r>
      <w:r w:rsidRPr="00A02BB3">
        <w:rPr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% уточненного бюджета, по отношению к аналогичному периоду 20</w:t>
      </w:r>
      <w:r w:rsidR="00233E98" w:rsidRPr="00A02BB3">
        <w:rPr>
          <w:rStyle w:val="10"/>
          <w:sz w:val="28"/>
          <w:szCs w:val="28"/>
        </w:rPr>
        <w:t>2</w:t>
      </w:r>
      <w:r w:rsidR="0065186A" w:rsidRPr="00A02BB3">
        <w:rPr>
          <w:rStyle w:val="10"/>
          <w:sz w:val="28"/>
          <w:szCs w:val="28"/>
        </w:rPr>
        <w:t>3</w:t>
      </w:r>
      <w:r w:rsidRPr="00A02BB3">
        <w:rPr>
          <w:rStyle w:val="10"/>
          <w:sz w:val="28"/>
          <w:szCs w:val="28"/>
        </w:rPr>
        <w:t xml:space="preserve"> года расходы </w:t>
      </w:r>
      <w:r w:rsidR="00B11C77" w:rsidRPr="00A02BB3">
        <w:rPr>
          <w:rStyle w:val="10"/>
          <w:sz w:val="28"/>
          <w:szCs w:val="28"/>
        </w:rPr>
        <w:t>увеличились</w:t>
      </w:r>
      <w:r w:rsidRPr="00A02BB3">
        <w:rPr>
          <w:rStyle w:val="10"/>
          <w:sz w:val="28"/>
          <w:szCs w:val="28"/>
        </w:rPr>
        <w:t xml:space="preserve"> на </w:t>
      </w:r>
      <w:r w:rsidR="0065186A" w:rsidRPr="00A02BB3">
        <w:rPr>
          <w:rStyle w:val="10"/>
          <w:sz w:val="28"/>
          <w:szCs w:val="28"/>
        </w:rPr>
        <w:t>120,3</w:t>
      </w:r>
      <w:r w:rsidRPr="00A02BB3">
        <w:rPr>
          <w:rStyle w:val="10"/>
          <w:sz w:val="28"/>
          <w:szCs w:val="28"/>
        </w:rPr>
        <w:t xml:space="preserve"> тыс.</w:t>
      </w:r>
      <w:r w:rsidRPr="00A02BB3">
        <w:rPr>
          <w:rStyle w:val="32"/>
          <w:b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руб.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A02BB3">
        <w:rPr>
          <w:rStyle w:val="10"/>
          <w:sz w:val="28"/>
          <w:szCs w:val="28"/>
        </w:rPr>
        <w:t xml:space="preserve">В разделе предусмотрены </w:t>
      </w:r>
      <w:r w:rsidRPr="00A02BB3">
        <w:rPr>
          <w:rStyle w:val="10"/>
          <w:i/>
          <w:sz w:val="28"/>
          <w:szCs w:val="28"/>
        </w:rPr>
        <w:t xml:space="preserve">расходы на </w:t>
      </w:r>
      <w:r w:rsidRPr="00A02BB3">
        <w:rPr>
          <w:rStyle w:val="32"/>
          <w:i/>
          <w:sz w:val="28"/>
          <w:szCs w:val="28"/>
        </w:rPr>
        <w:t xml:space="preserve">функционирование главы органов муниципального образования </w:t>
      </w:r>
      <w:r w:rsidRPr="00A02BB3">
        <w:rPr>
          <w:rStyle w:val="10"/>
          <w:sz w:val="28"/>
          <w:szCs w:val="28"/>
        </w:rPr>
        <w:t xml:space="preserve"> в сумме </w:t>
      </w:r>
      <w:r w:rsidR="0065186A" w:rsidRPr="00A02BB3">
        <w:rPr>
          <w:rStyle w:val="32"/>
          <w:sz w:val="28"/>
          <w:szCs w:val="28"/>
        </w:rPr>
        <w:t>649,4</w:t>
      </w:r>
      <w:r w:rsidR="00D471E8" w:rsidRPr="00A02BB3">
        <w:rPr>
          <w:rStyle w:val="32"/>
          <w:sz w:val="28"/>
          <w:szCs w:val="28"/>
        </w:rPr>
        <w:t xml:space="preserve"> </w:t>
      </w:r>
      <w:r w:rsidRPr="00A02BB3">
        <w:rPr>
          <w:rStyle w:val="32"/>
          <w:sz w:val="28"/>
          <w:szCs w:val="28"/>
        </w:rPr>
        <w:t xml:space="preserve">тыс. </w:t>
      </w:r>
      <w:r w:rsidRPr="00A02BB3">
        <w:rPr>
          <w:rStyle w:val="10"/>
          <w:sz w:val="28"/>
          <w:szCs w:val="28"/>
        </w:rPr>
        <w:t>руб</w:t>
      </w:r>
      <w:r w:rsidR="00D471E8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 по уточненному плану, а исполнено </w:t>
      </w:r>
      <w:r w:rsidR="0065186A" w:rsidRPr="00A02BB3">
        <w:rPr>
          <w:rStyle w:val="32"/>
          <w:sz w:val="28"/>
          <w:szCs w:val="28"/>
        </w:rPr>
        <w:t>97,8</w:t>
      </w:r>
      <w:r w:rsidRPr="00A02BB3">
        <w:rPr>
          <w:rStyle w:val="32"/>
          <w:sz w:val="28"/>
          <w:szCs w:val="28"/>
        </w:rPr>
        <w:t xml:space="preserve"> тыс. </w:t>
      </w:r>
      <w:r w:rsidRPr="00A02BB3">
        <w:rPr>
          <w:rStyle w:val="10"/>
          <w:sz w:val="28"/>
          <w:szCs w:val="28"/>
        </w:rPr>
        <w:t>руб</w:t>
      </w:r>
      <w:r w:rsidR="00D471E8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 (</w:t>
      </w:r>
      <w:r w:rsidR="0065186A" w:rsidRPr="00A02BB3">
        <w:rPr>
          <w:sz w:val="28"/>
          <w:szCs w:val="28"/>
        </w:rPr>
        <w:t>15,6</w:t>
      </w:r>
      <w:r w:rsidRPr="00A02BB3">
        <w:rPr>
          <w:rStyle w:val="10"/>
          <w:sz w:val="28"/>
          <w:szCs w:val="28"/>
        </w:rPr>
        <w:t>%);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A02BB3">
        <w:rPr>
          <w:rStyle w:val="10"/>
          <w:i/>
          <w:sz w:val="28"/>
          <w:szCs w:val="28"/>
        </w:rPr>
        <w:t xml:space="preserve">Расходы на функционирование исполнительных органов местной администрации </w:t>
      </w:r>
      <w:r w:rsidRPr="00A02BB3">
        <w:rPr>
          <w:rStyle w:val="10"/>
          <w:sz w:val="28"/>
          <w:szCs w:val="28"/>
        </w:rPr>
        <w:t>были исполнены в сумме</w:t>
      </w:r>
      <w:r w:rsidRPr="00A02BB3">
        <w:rPr>
          <w:i/>
          <w:sz w:val="28"/>
          <w:szCs w:val="28"/>
        </w:rPr>
        <w:t xml:space="preserve"> </w:t>
      </w:r>
      <w:r w:rsidR="0065186A" w:rsidRPr="00A02BB3">
        <w:rPr>
          <w:sz w:val="28"/>
          <w:szCs w:val="28"/>
        </w:rPr>
        <w:t>447,7</w:t>
      </w:r>
      <w:r w:rsidRPr="00A02BB3">
        <w:rPr>
          <w:sz w:val="28"/>
          <w:szCs w:val="28"/>
        </w:rPr>
        <w:t xml:space="preserve"> тыс. руб</w:t>
      </w:r>
      <w:r w:rsidR="00D471E8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, при годовом уточненном плане </w:t>
      </w:r>
      <w:r w:rsidR="0065186A" w:rsidRPr="00A02BB3">
        <w:rPr>
          <w:sz w:val="28"/>
          <w:szCs w:val="28"/>
        </w:rPr>
        <w:t>2423,0</w:t>
      </w:r>
      <w:r w:rsidRPr="00A02BB3">
        <w:rPr>
          <w:sz w:val="28"/>
          <w:szCs w:val="28"/>
        </w:rPr>
        <w:t xml:space="preserve"> тыс. руб</w:t>
      </w:r>
      <w:r w:rsidR="00D471E8" w:rsidRPr="00A02BB3">
        <w:rPr>
          <w:sz w:val="28"/>
          <w:szCs w:val="28"/>
        </w:rPr>
        <w:t>.</w:t>
      </w:r>
      <w:r w:rsidRPr="00A02BB3">
        <w:rPr>
          <w:sz w:val="28"/>
          <w:szCs w:val="28"/>
        </w:rPr>
        <w:t xml:space="preserve"> По сравнению с прошлым годом </w:t>
      </w:r>
      <w:r w:rsidR="00D471E8" w:rsidRPr="00A02BB3">
        <w:rPr>
          <w:sz w:val="28"/>
          <w:szCs w:val="28"/>
        </w:rPr>
        <w:t>расходы</w:t>
      </w:r>
      <w:r w:rsidRPr="00A02BB3">
        <w:rPr>
          <w:sz w:val="28"/>
          <w:szCs w:val="28"/>
        </w:rPr>
        <w:t xml:space="preserve"> </w:t>
      </w:r>
      <w:r w:rsidR="0065186A" w:rsidRPr="00A02BB3">
        <w:rPr>
          <w:sz w:val="28"/>
          <w:szCs w:val="28"/>
        </w:rPr>
        <w:t>увеличилис</w:t>
      </w:r>
      <w:r w:rsidR="00D471E8" w:rsidRPr="00A02BB3">
        <w:rPr>
          <w:sz w:val="28"/>
          <w:szCs w:val="28"/>
        </w:rPr>
        <w:t>ь</w:t>
      </w:r>
      <w:r w:rsidRPr="00A02BB3">
        <w:rPr>
          <w:sz w:val="28"/>
          <w:szCs w:val="28"/>
        </w:rPr>
        <w:t xml:space="preserve"> на </w:t>
      </w:r>
      <w:r w:rsidR="0065186A" w:rsidRPr="00A02BB3">
        <w:rPr>
          <w:sz w:val="28"/>
          <w:szCs w:val="28"/>
        </w:rPr>
        <w:t>108,7</w:t>
      </w:r>
      <w:r w:rsidR="00233E98" w:rsidRPr="00A02BB3">
        <w:rPr>
          <w:sz w:val="28"/>
          <w:szCs w:val="28"/>
        </w:rPr>
        <w:t xml:space="preserve"> тыс. руб.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A02BB3">
        <w:rPr>
          <w:rStyle w:val="10"/>
          <w:i/>
          <w:sz w:val="28"/>
          <w:szCs w:val="28"/>
        </w:rPr>
        <w:t xml:space="preserve">Расходы на обеспечение деятельности финансовых органов финансово-бюджетного надзора </w:t>
      </w:r>
      <w:r w:rsidR="00233E98" w:rsidRPr="00A02BB3">
        <w:rPr>
          <w:rStyle w:val="10"/>
          <w:sz w:val="28"/>
          <w:szCs w:val="28"/>
        </w:rPr>
        <w:t xml:space="preserve">составили </w:t>
      </w:r>
      <w:r w:rsidR="0065186A" w:rsidRPr="00A02BB3">
        <w:rPr>
          <w:rStyle w:val="10"/>
          <w:sz w:val="28"/>
          <w:szCs w:val="28"/>
        </w:rPr>
        <w:t>3,0</w:t>
      </w:r>
      <w:r w:rsidR="00233E98" w:rsidRPr="00A02BB3">
        <w:rPr>
          <w:rStyle w:val="10"/>
          <w:sz w:val="28"/>
          <w:szCs w:val="28"/>
        </w:rPr>
        <w:t xml:space="preserve"> тыс. руб.</w:t>
      </w:r>
      <w:r w:rsidRPr="00A02BB3">
        <w:rPr>
          <w:rStyle w:val="10"/>
          <w:sz w:val="28"/>
          <w:szCs w:val="28"/>
        </w:rPr>
        <w:t xml:space="preserve"> при годовом уточненном плане </w:t>
      </w:r>
      <w:r w:rsidR="00233E98" w:rsidRPr="00A02BB3">
        <w:rPr>
          <w:rStyle w:val="10"/>
          <w:sz w:val="28"/>
          <w:szCs w:val="28"/>
        </w:rPr>
        <w:t>4,0</w:t>
      </w:r>
      <w:r w:rsidRPr="00A02BB3">
        <w:rPr>
          <w:rStyle w:val="10"/>
          <w:sz w:val="28"/>
          <w:szCs w:val="28"/>
        </w:rPr>
        <w:t xml:space="preserve"> тыс.</w:t>
      </w:r>
      <w:r w:rsidR="00D471E8" w:rsidRPr="00A02BB3">
        <w:rPr>
          <w:rStyle w:val="10"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руб</w:t>
      </w:r>
      <w:r w:rsidR="00D471E8" w:rsidRPr="00A02BB3">
        <w:rPr>
          <w:rStyle w:val="10"/>
          <w:sz w:val="28"/>
          <w:szCs w:val="28"/>
        </w:rPr>
        <w:t>.</w:t>
      </w:r>
    </w:p>
    <w:p w:rsidR="000F7A4D" w:rsidRPr="00A02BB3" w:rsidRDefault="00D471E8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A02BB3">
        <w:rPr>
          <w:rStyle w:val="10"/>
          <w:i/>
          <w:sz w:val="28"/>
          <w:szCs w:val="28"/>
        </w:rPr>
        <w:lastRenderedPageBreak/>
        <w:t xml:space="preserve">Расходы </w:t>
      </w:r>
      <w:r w:rsidR="000F7A4D" w:rsidRPr="00A02BB3">
        <w:rPr>
          <w:rStyle w:val="10"/>
          <w:i/>
          <w:sz w:val="28"/>
          <w:szCs w:val="28"/>
        </w:rPr>
        <w:t>резервны</w:t>
      </w:r>
      <w:r w:rsidRPr="00A02BB3">
        <w:rPr>
          <w:rStyle w:val="10"/>
          <w:i/>
          <w:sz w:val="28"/>
          <w:szCs w:val="28"/>
        </w:rPr>
        <w:t>х средств</w:t>
      </w:r>
      <w:r w:rsidR="000F7A4D" w:rsidRPr="00A02BB3">
        <w:rPr>
          <w:rStyle w:val="10"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 xml:space="preserve">в </w:t>
      </w:r>
      <w:r w:rsidR="000F7A4D" w:rsidRPr="00A02BB3">
        <w:rPr>
          <w:rStyle w:val="10"/>
          <w:sz w:val="28"/>
          <w:szCs w:val="28"/>
        </w:rPr>
        <w:t xml:space="preserve"> 1 квартал</w:t>
      </w:r>
      <w:r w:rsidRPr="00A02BB3">
        <w:rPr>
          <w:rStyle w:val="10"/>
          <w:sz w:val="28"/>
          <w:szCs w:val="28"/>
        </w:rPr>
        <w:t>е</w:t>
      </w:r>
      <w:r w:rsidR="000F7A4D" w:rsidRPr="00A02BB3">
        <w:rPr>
          <w:rStyle w:val="10"/>
          <w:sz w:val="28"/>
          <w:szCs w:val="28"/>
        </w:rPr>
        <w:t xml:space="preserve">  </w:t>
      </w:r>
      <w:r w:rsidR="00203AFE" w:rsidRPr="00A02BB3">
        <w:rPr>
          <w:rStyle w:val="10"/>
          <w:sz w:val="28"/>
          <w:szCs w:val="28"/>
        </w:rPr>
        <w:t>202</w:t>
      </w:r>
      <w:r w:rsidR="0065186A" w:rsidRPr="00A02BB3">
        <w:rPr>
          <w:rStyle w:val="10"/>
          <w:sz w:val="28"/>
          <w:szCs w:val="28"/>
        </w:rPr>
        <w:t>4</w:t>
      </w:r>
      <w:r w:rsidR="000F7A4D" w:rsidRPr="00A02BB3">
        <w:rPr>
          <w:rStyle w:val="10"/>
          <w:sz w:val="28"/>
          <w:szCs w:val="28"/>
        </w:rPr>
        <w:t xml:space="preserve"> года </w:t>
      </w:r>
      <w:r w:rsidRPr="00A02BB3">
        <w:rPr>
          <w:rStyle w:val="10"/>
          <w:sz w:val="28"/>
          <w:szCs w:val="28"/>
        </w:rPr>
        <w:t>не производились.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A02BB3">
        <w:rPr>
          <w:rStyle w:val="10"/>
          <w:b/>
          <w:color w:val="auto"/>
          <w:sz w:val="28"/>
          <w:szCs w:val="28"/>
        </w:rPr>
        <w:t>Расходы по разделу 02</w:t>
      </w:r>
      <w:r w:rsidRPr="00A02BB3">
        <w:rPr>
          <w:rStyle w:val="10"/>
          <w:sz w:val="28"/>
          <w:szCs w:val="28"/>
        </w:rPr>
        <w:t xml:space="preserve"> «Национальная оборона» составили </w:t>
      </w:r>
      <w:r w:rsidR="0065186A" w:rsidRPr="00A02BB3">
        <w:rPr>
          <w:rStyle w:val="10"/>
          <w:sz w:val="28"/>
          <w:szCs w:val="28"/>
        </w:rPr>
        <w:t>58,1</w:t>
      </w:r>
      <w:r w:rsidR="00233E98" w:rsidRPr="00A02BB3">
        <w:rPr>
          <w:rStyle w:val="10"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тыс.</w:t>
      </w:r>
      <w:r w:rsidRPr="00A02BB3">
        <w:rPr>
          <w:rStyle w:val="32"/>
          <w:b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руб</w:t>
      </w:r>
      <w:r w:rsidR="00D471E8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, при годовом уточненном плане </w:t>
      </w:r>
      <w:r w:rsidR="0065186A" w:rsidRPr="00A02BB3">
        <w:rPr>
          <w:rStyle w:val="32"/>
          <w:sz w:val="28"/>
          <w:szCs w:val="28"/>
        </w:rPr>
        <w:t>345,0</w:t>
      </w:r>
      <w:r w:rsidRPr="00A02BB3">
        <w:rPr>
          <w:rStyle w:val="32"/>
          <w:sz w:val="28"/>
          <w:szCs w:val="28"/>
        </w:rPr>
        <w:t xml:space="preserve"> тыс.</w:t>
      </w:r>
      <w:r w:rsidRPr="00A02BB3">
        <w:rPr>
          <w:rStyle w:val="32"/>
          <w:b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рублей, по отношению к аналогичному периоду 20</w:t>
      </w:r>
      <w:r w:rsidR="00233E98" w:rsidRPr="00A02BB3">
        <w:rPr>
          <w:rStyle w:val="10"/>
          <w:sz w:val="28"/>
          <w:szCs w:val="28"/>
        </w:rPr>
        <w:t>2</w:t>
      </w:r>
      <w:r w:rsidR="0065186A" w:rsidRPr="00A02BB3">
        <w:rPr>
          <w:rStyle w:val="10"/>
          <w:sz w:val="28"/>
          <w:szCs w:val="28"/>
        </w:rPr>
        <w:t>3</w:t>
      </w:r>
      <w:r w:rsidRPr="00A02BB3">
        <w:rPr>
          <w:rStyle w:val="10"/>
          <w:sz w:val="28"/>
          <w:szCs w:val="28"/>
        </w:rPr>
        <w:t xml:space="preserve"> года расходы увеличились </w:t>
      </w:r>
      <w:r w:rsidR="00233E98" w:rsidRPr="00A02BB3">
        <w:rPr>
          <w:rStyle w:val="10"/>
          <w:sz w:val="28"/>
          <w:szCs w:val="28"/>
        </w:rPr>
        <w:t xml:space="preserve">на </w:t>
      </w:r>
      <w:r w:rsidR="0065186A" w:rsidRPr="00A02BB3">
        <w:rPr>
          <w:rStyle w:val="10"/>
          <w:sz w:val="28"/>
          <w:szCs w:val="28"/>
        </w:rPr>
        <w:t>13,6</w:t>
      </w:r>
      <w:r w:rsidR="00233E98" w:rsidRPr="00A02BB3">
        <w:rPr>
          <w:rStyle w:val="10"/>
          <w:sz w:val="28"/>
          <w:szCs w:val="28"/>
        </w:rPr>
        <w:t xml:space="preserve"> тыс. руб</w:t>
      </w:r>
      <w:r w:rsidRPr="00A02BB3">
        <w:rPr>
          <w:rStyle w:val="10"/>
          <w:sz w:val="28"/>
          <w:szCs w:val="28"/>
        </w:rPr>
        <w:t>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A02BB3">
        <w:rPr>
          <w:rStyle w:val="10"/>
          <w:sz w:val="28"/>
          <w:szCs w:val="28"/>
        </w:rPr>
        <w:t xml:space="preserve">В данный раздел относятся </w:t>
      </w:r>
      <w:r w:rsidRPr="00A02BB3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A02BB3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A02BB3" w:rsidRPr="00A02BB3">
        <w:rPr>
          <w:rStyle w:val="10"/>
          <w:sz w:val="28"/>
          <w:szCs w:val="28"/>
        </w:rPr>
        <w:t>6,2</w:t>
      </w:r>
      <w:r w:rsidRPr="00A02BB3">
        <w:rPr>
          <w:rStyle w:val="10"/>
          <w:sz w:val="28"/>
          <w:szCs w:val="28"/>
        </w:rPr>
        <w:t xml:space="preserve"> %.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sz w:val="28"/>
          <w:szCs w:val="28"/>
        </w:rPr>
      </w:pPr>
      <w:r w:rsidRPr="00A02BB3">
        <w:rPr>
          <w:rStyle w:val="10"/>
          <w:b/>
          <w:sz w:val="28"/>
          <w:szCs w:val="28"/>
        </w:rPr>
        <w:t>По разделу 03</w:t>
      </w:r>
      <w:r w:rsidRPr="00A02BB3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квартал </w:t>
      </w:r>
      <w:r w:rsidR="00203AFE" w:rsidRPr="00A02BB3">
        <w:rPr>
          <w:rStyle w:val="10"/>
          <w:sz w:val="28"/>
          <w:szCs w:val="28"/>
        </w:rPr>
        <w:t>202</w:t>
      </w:r>
      <w:r w:rsidR="00A02BB3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кассовое исполнение </w:t>
      </w:r>
      <w:r w:rsidR="00A02BB3" w:rsidRPr="00A02BB3">
        <w:rPr>
          <w:rStyle w:val="10"/>
          <w:sz w:val="28"/>
          <w:szCs w:val="28"/>
        </w:rPr>
        <w:t>составляет 5,7 тыс. рублей, 14 % годовых назначений</w:t>
      </w:r>
      <w:r w:rsidRPr="00A02BB3">
        <w:rPr>
          <w:rStyle w:val="10"/>
          <w:sz w:val="28"/>
          <w:szCs w:val="28"/>
        </w:rPr>
        <w:t>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A02BB3">
        <w:rPr>
          <w:rStyle w:val="10"/>
          <w:b/>
          <w:color w:val="auto"/>
          <w:sz w:val="28"/>
          <w:szCs w:val="28"/>
        </w:rPr>
        <w:t>По разделу 05</w:t>
      </w:r>
      <w:r w:rsidRPr="00A02BB3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A02BB3" w:rsidRPr="00A02BB3">
        <w:rPr>
          <w:rStyle w:val="10"/>
          <w:sz w:val="28"/>
          <w:szCs w:val="28"/>
        </w:rPr>
        <w:t>110,6</w:t>
      </w:r>
      <w:r w:rsidR="00A540EF" w:rsidRPr="00A02BB3">
        <w:rPr>
          <w:rStyle w:val="10"/>
          <w:sz w:val="28"/>
          <w:szCs w:val="28"/>
        </w:rPr>
        <w:t xml:space="preserve"> </w:t>
      </w:r>
      <w:r w:rsidRPr="00A02BB3">
        <w:rPr>
          <w:rStyle w:val="32"/>
          <w:sz w:val="28"/>
          <w:szCs w:val="28"/>
        </w:rPr>
        <w:t xml:space="preserve"> тыс.</w:t>
      </w:r>
      <w:r w:rsidRPr="00A02BB3">
        <w:rPr>
          <w:rStyle w:val="32"/>
          <w:b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руб</w:t>
      </w:r>
      <w:r w:rsidR="00B83EE2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, </w:t>
      </w:r>
      <w:r w:rsidR="00A02BB3" w:rsidRPr="00A02BB3">
        <w:rPr>
          <w:rStyle w:val="10"/>
          <w:sz w:val="28"/>
          <w:szCs w:val="28"/>
        </w:rPr>
        <w:t>31,7</w:t>
      </w:r>
      <w:r w:rsidR="00B83EE2" w:rsidRPr="00A02BB3">
        <w:rPr>
          <w:rStyle w:val="10"/>
          <w:sz w:val="28"/>
          <w:szCs w:val="28"/>
        </w:rPr>
        <w:t xml:space="preserve">%, </w:t>
      </w:r>
      <w:r w:rsidRPr="00A02BB3">
        <w:rPr>
          <w:rStyle w:val="10"/>
          <w:sz w:val="28"/>
          <w:szCs w:val="28"/>
        </w:rPr>
        <w:t xml:space="preserve">при годовом уточненном плане </w:t>
      </w:r>
      <w:r w:rsidR="00A02BB3" w:rsidRPr="00A02BB3">
        <w:rPr>
          <w:rStyle w:val="10"/>
          <w:sz w:val="28"/>
          <w:szCs w:val="28"/>
        </w:rPr>
        <w:t>348,6</w:t>
      </w:r>
      <w:r w:rsidRPr="00A02BB3">
        <w:rPr>
          <w:rStyle w:val="10"/>
          <w:sz w:val="28"/>
          <w:szCs w:val="28"/>
        </w:rPr>
        <w:t xml:space="preserve"> тыс.</w:t>
      </w:r>
      <w:r w:rsidRPr="00A02BB3">
        <w:rPr>
          <w:rStyle w:val="32"/>
          <w:b/>
          <w:sz w:val="28"/>
          <w:szCs w:val="28"/>
        </w:rPr>
        <w:t xml:space="preserve"> </w:t>
      </w:r>
      <w:r w:rsidRPr="00A02BB3">
        <w:rPr>
          <w:rStyle w:val="10"/>
          <w:sz w:val="28"/>
          <w:szCs w:val="28"/>
        </w:rPr>
        <w:t>руб</w:t>
      </w:r>
      <w:r w:rsidR="00B83EE2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 w:rsidR="00A02BB3" w:rsidRPr="00A02BB3">
        <w:rPr>
          <w:rStyle w:val="10"/>
          <w:sz w:val="28"/>
          <w:szCs w:val="28"/>
        </w:rPr>
        <w:t>11,9</w:t>
      </w:r>
      <w:r w:rsidRPr="00A02BB3">
        <w:rPr>
          <w:rStyle w:val="10"/>
          <w:sz w:val="28"/>
          <w:szCs w:val="28"/>
        </w:rPr>
        <w:t xml:space="preserve"> %.</w:t>
      </w:r>
      <w:r w:rsidR="00A02BB3" w:rsidRPr="00A02BB3">
        <w:rPr>
          <w:rStyle w:val="10"/>
          <w:sz w:val="28"/>
          <w:szCs w:val="28"/>
        </w:rPr>
        <w:t xml:space="preserve">   92,1 % расходов средств по разделу, составляют расходы на обеспечение освещения улиц.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  <w:sz w:val="28"/>
          <w:szCs w:val="28"/>
        </w:rPr>
      </w:pPr>
      <w:r w:rsidRPr="00A02BB3">
        <w:rPr>
          <w:rStyle w:val="10"/>
          <w:b/>
          <w:sz w:val="28"/>
          <w:szCs w:val="28"/>
        </w:rPr>
        <w:t>Расходы по разделу 07</w:t>
      </w:r>
      <w:r w:rsidRPr="00A02BB3">
        <w:rPr>
          <w:rStyle w:val="10"/>
          <w:sz w:val="28"/>
          <w:szCs w:val="28"/>
        </w:rPr>
        <w:t xml:space="preserve"> «Образование» за 1 квартал </w:t>
      </w:r>
      <w:r w:rsidR="00203AFE" w:rsidRPr="00A02BB3">
        <w:rPr>
          <w:rStyle w:val="10"/>
          <w:sz w:val="28"/>
          <w:szCs w:val="28"/>
        </w:rPr>
        <w:t>202</w:t>
      </w:r>
      <w:r w:rsidR="00A02BB3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отсутствуют.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sz w:val="28"/>
          <w:szCs w:val="28"/>
        </w:rPr>
      </w:pPr>
      <w:r w:rsidRPr="00A02BB3">
        <w:rPr>
          <w:rStyle w:val="10"/>
          <w:b/>
          <w:sz w:val="28"/>
          <w:szCs w:val="28"/>
        </w:rPr>
        <w:t xml:space="preserve">По разделу 10 </w:t>
      </w:r>
      <w:r w:rsidRPr="00A02BB3">
        <w:rPr>
          <w:rStyle w:val="10"/>
          <w:sz w:val="28"/>
          <w:szCs w:val="28"/>
        </w:rPr>
        <w:t xml:space="preserve">«Социальная политика » за 1 квартал </w:t>
      </w:r>
      <w:r w:rsidR="00203AFE" w:rsidRPr="00A02BB3">
        <w:rPr>
          <w:rStyle w:val="10"/>
          <w:sz w:val="28"/>
          <w:szCs w:val="28"/>
        </w:rPr>
        <w:t>202</w:t>
      </w:r>
      <w:r w:rsidR="00A02BB3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кассовое исполнение исполнено в сумме </w:t>
      </w:r>
      <w:r w:rsidR="00A02BB3" w:rsidRPr="00A02BB3">
        <w:rPr>
          <w:rStyle w:val="10"/>
          <w:sz w:val="28"/>
          <w:szCs w:val="28"/>
        </w:rPr>
        <w:t>162,0</w:t>
      </w:r>
      <w:r w:rsidRPr="00A02BB3">
        <w:rPr>
          <w:rStyle w:val="10"/>
          <w:sz w:val="28"/>
          <w:szCs w:val="28"/>
        </w:rPr>
        <w:t xml:space="preserve"> тыс</w:t>
      </w:r>
      <w:r w:rsidR="009F7648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 руб</w:t>
      </w:r>
      <w:r w:rsidR="009F7648" w:rsidRPr="00A02BB3">
        <w:rPr>
          <w:rStyle w:val="10"/>
          <w:sz w:val="28"/>
          <w:szCs w:val="28"/>
        </w:rPr>
        <w:t>.</w:t>
      </w:r>
      <w:r w:rsidRPr="00A02BB3">
        <w:rPr>
          <w:rStyle w:val="10"/>
          <w:sz w:val="28"/>
          <w:szCs w:val="28"/>
        </w:rPr>
        <w:t xml:space="preserve">, или </w:t>
      </w:r>
      <w:r w:rsidR="00A02BB3" w:rsidRPr="00A02BB3">
        <w:rPr>
          <w:rStyle w:val="10"/>
          <w:sz w:val="28"/>
          <w:szCs w:val="28"/>
        </w:rPr>
        <w:t>24,7</w:t>
      </w:r>
      <w:r w:rsidRPr="00A02BB3">
        <w:rPr>
          <w:rStyle w:val="10"/>
          <w:sz w:val="28"/>
          <w:szCs w:val="28"/>
        </w:rPr>
        <w:t xml:space="preserve"> %</w:t>
      </w:r>
      <w:r w:rsidR="009F7648" w:rsidRPr="00A02BB3">
        <w:rPr>
          <w:rStyle w:val="10"/>
          <w:sz w:val="28"/>
          <w:szCs w:val="28"/>
        </w:rPr>
        <w:t xml:space="preserve"> уточненных бюджетных назначений</w:t>
      </w:r>
      <w:r w:rsidRPr="00A02BB3">
        <w:rPr>
          <w:rStyle w:val="10"/>
          <w:sz w:val="28"/>
          <w:szCs w:val="28"/>
        </w:rPr>
        <w:t>, по отношению к аналогичному периоду 20</w:t>
      </w:r>
      <w:r w:rsidR="00A540EF" w:rsidRPr="00A02BB3">
        <w:rPr>
          <w:rStyle w:val="10"/>
          <w:sz w:val="28"/>
          <w:szCs w:val="28"/>
        </w:rPr>
        <w:t>2</w:t>
      </w:r>
      <w:r w:rsidR="00A02BB3" w:rsidRPr="00A02BB3">
        <w:rPr>
          <w:rStyle w:val="10"/>
          <w:sz w:val="28"/>
          <w:szCs w:val="28"/>
        </w:rPr>
        <w:t>3</w:t>
      </w:r>
      <w:r w:rsidRPr="00A02BB3">
        <w:rPr>
          <w:rStyle w:val="10"/>
          <w:sz w:val="28"/>
          <w:szCs w:val="28"/>
        </w:rPr>
        <w:t xml:space="preserve"> года расходы увеличились на </w:t>
      </w:r>
      <w:r w:rsidR="00A02BB3" w:rsidRPr="00A02BB3">
        <w:rPr>
          <w:rStyle w:val="10"/>
          <w:sz w:val="28"/>
          <w:szCs w:val="28"/>
        </w:rPr>
        <w:t>9,3</w:t>
      </w:r>
      <w:r w:rsidRPr="00A02BB3">
        <w:rPr>
          <w:rStyle w:val="10"/>
          <w:sz w:val="28"/>
          <w:szCs w:val="28"/>
        </w:rPr>
        <w:t xml:space="preserve"> тыс. руб. 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  <w:sz w:val="28"/>
          <w:szCs w:val="28"/>
        </w:rPr>
      </w:pPr>
      <w:r w:rsidRPr="00A02BB3">
        <w:rPr>
          <w:rStyle w:val="10"/>
          <w:sz w:val="28"/>
          <w:szCs w:val="28"/>
        </w:rPr>
        <w:t xml:space="preserve">Расходы </w:t>
      </w:r>
      <w:r w:rsidRPr="00A02BB3">
        <w:rPr>
          <w:rStyle w:val="10"/>
          <w:b/>
          <w:sz w:val="28"/>
          <w:szCs w:val="28"/>
        </w:rPr>
        <w:t>по разделу 11</w:t>
      </w:r>
      <w:r w:rsidRPr="00A02BB3">
        <w:rPr>
          <w:rStyle w:val="10"/>
          <w:sz w:val="28"/>
          <w:szCs w:val="28"/>
        </w:rPr>
        <w:t xml:space="preserve"> «Физическая культура и спорт» за 1 квартал </w:t>
      </w:r>
      <w:r w:rsidR="00203AFE" w:rsidRPr="00A02BB3">
        <w:rPr>
          <w:rStyle w:val="10"/>
          <w:sz w:val="28"/>
          <w:szCs w:val="28"/>
        </w:rPr>
        <w:t>202</w:t>
      </w:r>
      <w:r w:rsidR="00A02BB3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отсутствуют.</w:t>
      </w:r>
    </w:p>
    <w:p w:rsidR="000F7A4D" w:rsidRPr="00A02BB3" w:rsidRDefault="00615BB7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Toc482880915"/>
      <w:r w:rsidRPr="00A02BB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F7A4D" w:rsidRPr="00A02BB3">
        <w:rPr>
          <w:rFonts w:ascii="Times New Roman" w:hAnsi="Times New Roman" w:cs="Times New Roman"/>
          <w:b/>
          <w:bCs/>
          <w:sz w:val="28"/>
          <w:szCs w:val="28"/>
        </w:rPr>
        <w:t xml:space="preserve">. Дефицит (профицит) бюджета </w:t>
      </w:r>
      <w:proofErr w:type="spellStart"/>
      <w:r w:rsidR="000F7A4D" w:rsidRPr="00A02BB3">
        <w:rPr>
          <w:rFonts w:ascii="Times New Roman" w:hAnsi="Times New Roman" w:cs="Times New Roman"/>
          <w:b/>
          <w:bCs/>
          <w:sz w:val="28"/>
          <w:szCs w:val="28"/>
        </w:rPr>
        <w:t>Ветлевского</w:t>
      </w:r>
      <w:proofErr w:type="spellEnd"/>
      <w:r w:rsidR="000F7A4D" w:rsidRPr="00A02BB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bookmarkEnd w:id="4"/>
      <w:r w:rsidR="000F7A4D" w:rsidRPr="00A02B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F7A4D" w:rsidRPr="00A02BB3" w:rsidRDefault="00A02BB3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sz w:val="28"/>
          <w:szCs w:val="28"/>
        </w:rPr>
      </w:pPr>
      <w:r w:rsidRPr="00A02BB3">
        <w:rPr>
          <w:sz w:val="28"/>
          <w:szCs w:val="28"/>
        </w:rPr>
        <w:t xml:space="preserve">Решением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Совета народных депутатов от 15.12.2023 г. №1/159 «О бюджете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поселения на 2024 год и на плановый период 2025 и 2026 годов</w:t>
      </w:r>
      <w:r w:rsidRPr="00A02BB3">
        <w:rPr>
          <w:sz w:val="28"/>
          <w:szCs w:val="28"/>
        </w:rPr>
        <w:t xml:space="preserve">» </w:t>
      </w:r>
      <w:r w:rsidR="000F7A4D" w:rsidRPr="00A02BB3">
        <w:rPr>
          <w:sz w:val="28"/>
          <w:szCs w:val="28"/>
        </w:rPr>
        <w:t xml:space="preserve"> принят бездефицитный бюджет.</w:t>
      </w:r>
    </w:p>
    <w:p w:rsidR="000F7A4D" w:rsidRPr="00A02BB3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sz w:val="28"/>
          <w:szCs w:val="28"/>
        </w:rPr>
      </w:pPr>
      <w:r w:rsidRPr="00A02BB3">
        <w:rPr>
          <w:sz w:val="28"/>
          <w:szCs w:val="28"/>
        </w:rPr>
        <w:t xml:space="preserve">В  соответствии с представленным отчетом, бюджет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поселения за 1 квартал </w:t>
      </w:r>
      <w:r w:rsidR="00203AFE" w:rsidRPr="00A02BB3">
        <w:rPr>
          <w:sz w:val="28"/>
          <w:szCs w:val="28"/>
        </w:rPr>
        <w:t>202</w:t>
      </w:r>
      <w:r w:rsidR="00A02BB3" w:rsidRPr="00A02BB3">
        <w:rPr>
          <w:sz w:val="28"/>
          <w:szCs w:val="28"/>
        </w:rPr>
        <w:t>4</w:t>
      </w:r>
      <w:r w:rsidRPr="00A02BB3">
        <w:rPr>
          <w:sz w:val="28"/>
          <w:szCs w:val="28"/>
        </w:rPr>
        <w:t xml:space="preserve"> года исполнен с </w:t>
      </w:r>
      <w:r w:rsidR="00A02BB3" w:rsidRPr="00A02BB3">
        <w:rPr>
          <w:sz w:val="28"/>
          <w:szCs w:val="28"/>
        </w:rPr>
        <w:t>де</w:t>
      </w:r>
      <w:r w:rsidRPr="00A02BB3">
        <w:rPr>
          <w:sz w:val="28"/>
          <w:szCs w:val="28"/>
        </w:rPr>
        <w:t xml:space="preserve">фицитом в сумме </w:t>
      </w:r>
      <w:r w:rsidR="00A02BB3" w:rsidRPr="00A02BB3">
        <w:rPr>
          <w:sz w:val="28"/>
          <w:szCs w:val="28"/>
        </w:rPr>
        <w:t>141,5</w:t>
      </w:r>
      <w:r w:rsidRPr="00A02BB3">
        <w:rPr>
          <w:sz w:val="28"/>
          <w:szCs w:val="28"/>
        </w:rPr>
        <w:t xml:space="preserve"> тыс. руб.</w:t>
      </w:r>
    </w:p>
    <w:p w:rsidR="000F7A4D" w:rsidRPr="00A02BB3" w:rsidRDefault="000F7A4D" w:rsidP="00750F5A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A02BB3">
        <w:rPr>
          <w:sz w:val="28"/>
          <w:szCs w:val="28"/>
        </w:rPr>
        <w:t xml:space="preserve">В состав источников внутреннего финансирования дефицита бюджета </w:t>
      </w:r>
      <w:proofErr w:type="spellStart"/>
      <w:r w:rsidRPr="00A02BB3">
        <w:rPr>
          <w:sz w:val="28"/>
          <w:szCs w:val="28"/>
        </w:rPr>
        <w:t>Ветлевского</w:t>
      </w:r>
      <w:proofErr w:type="spellEnd"/>
      <w:r w:rsidRPr="00A02BB3">
        <w:rPr>
          <w:sz w:val="28"/>
          <w:szCs w:val="28"/>
        </w:rPr>
        <w:t xml:space="preserve"> сельского поселения включены изменения остатков средств на счетах по учету средств бюджета.</w:t>
      </w:r>
    </w:p>
    <w:p w:rsidR="000F7A4D" w:rsidRPr="00A02BB3" w:rsidRDefault="000F7A4D" w:rsidP="00A02BB3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A02BB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 w:rsidRPr="00A02BB3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квартал </w:t>
      </w:r>
      <w:r w:rsidR="00203AFE" w:rsidRPr="00A02BB3">
        <w:rPr>
          <w:rStyle w:val="10"/>
          <w:sz w:val="28"/>
          <w:szCs w:val="28"/>
        </w:rPr>
        <w:t>202</w:t>
      </w:r>
      <w:r w:rsidR="00A02BB3" w:rsidRPr="00A02BB3">
        <w:rPr>
          <w:rStyle w:val="10"/>
          <w:sz w:val="28"/>
          <w:szCs w:val="28"/>
        </w:rPr>
        <w:t>4</w:t>
      </w:r>
      <w:r w:rsidRPr="00A02BB3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proofErr w:type="spellStart"/>
      <w:r w:rsidRPr="00A02BB3">
        <w:rPr>
          <w:rFonts w:ascii="Times New Roman" w:hAnsi="Times New Roman" w:cs="Times New Roman"/>
          <w:sz w:val="28"/>
          <w:szCs w:val="28"/>
        </w:rPr>
        <w:t>Ветлевского</w:t>
      </w:r>
      <w:proofErr w:type="spellEnd"/>
      <w:r w:rsidRPr="00A02BB3">
        <w:rPr>
          <w:rStyle w:val="10"/>
          <w:sz w:val="28"/>
          <w:szCs w:val="28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 w:rsidRPr="00A02BB3">
        <w:rPr>
          <w:rFonts w:ascii="Times New Roman" w:hAnsi="Times New Roman" w:cs="Times New Roman"/>
          <w:sz w:val="28"/>
          <w:szCs w:val="28"/>
        </w:rPr>
        <w:t>Ветлевского</w:t>
      </w:r>
      <w:proofErr w:type="spellEnd"/>
      <w:r w:rsidRPr="00A02BB3">
        <w:rPr>
          <w:rStyle w:val="10"/>
          <w:sz w:val="28"/>
          <w:szCs w:val="28"/>
        </w:rPr>
        <w:t xml:space="preserve"> сель</w:t>
      </w:r>
      <w:r w:rsidR="00A02BB3" w:rsidRPr="00A02BB3">
        <w:rPr>
          <w:rStyle w:val="10"/>
          <w:sz w:val="28"/>
          <w:szCs w:val="28"/>
        </w:rPr>
        <w:t>с</w:t>
      </w:r>
      <w:r w:rsidRPr="00A02BB3">
        <w:rPr>
          <w:rStyle w:val="10"/>
          <w:sz w:val="28"/>
          <w:szCs w:val="28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A540EF" w:rsidRPr="00A02BB3" w:rsidRDefault="00A540EF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rStyle w:val="12"/>
          <w:sz w:val="28"/>
          <w:szCs w:val="28"/>
        </w:rPr>
      </w:pPr>
      <w:bookmarkStart w:id="5" w:name="bookmark1"/>
    </w:p>
    <w:p w:rsidR="000F7A4D" w:rsidRPr="00A02BB3" w:rsidRDefault="00615BB7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sz w:val="28"/>
          <w:szCs w:val="28"/>
        </w:rPr>
      </w:pPr>
      <w:r w:rsidRPr="00A02BB3">
        <w:rPr>
          <w:rStyle w:val="12"/>
          <w:sz w:val="28"/>
          <w:szCs w:val="28"/>
        </w:rPr>
        <w:t>5.</w:t>
      </w:r>
      <w:r w:rsidR="000F7A4D" w:rsidRPr="00A02BB3">
        <w:rPr>
          <w:rStyle w:val="12"/>
          <w:sz w:val="28"/>
          <w:szCs w:val="28"/>
        </w:rPr>
        <w:t>Предложения:</w:t>
      </w:r>
      <w:bookmarkEnd w:id="5"/>
    </w:p>
    <w:p w:rsidR="000F7A4D" w:rsidRPr="00A02BB3" w:rsidRDefault="000F7A4D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  <w:sz w:val="28"/>
          <w:szCs w:val="28"/>
        </w:rPr>
      </w:pPr>
      <w:r w:rsidRPr="00A02BB3">
        <w:rPr>
          <w:rStyle w:val="10"/>
          <w:sz w:val="28"/>
          <w:szCs w:val="28"/>
        </w:rPr>
        <w:t xml:space="preserve">Направить заключение Контрольно-счетной палаты </w:t>
      </w:r>
      <w:r w:rsidR="0061636A" w:rsidRPr="00A02BB3">
        <w:rPr>
          <w:rStyle w:val="10"/>
          <w:sz w:val="28"/>
          <w:szCs w:val="28"/>
        </w:rPr>
        <w:t xml:space="preserve">в </w:t>
      </w:r>
      <w:proofErr w:type="spellStart"/>
      <w:r w:rsidRPr="00A02BB3">
        <w:rPr>
          <w:rStyle w:val="10"/>
          <w:sz w:val="28"/>
          <w:szCs w:val="28"/>
        </w:rPr>
        <w:t>Ветлевск</w:t>
      </w:r>
      <w:r w:rsidR="0061636A" w:rsidRPr="00A02BB3">
        <w:rPr>
          <w:rStyle w:val="10"/>
          <w:sz w:val="28"/>
          <w:szCs w:val="28"/>
        </w:rPr>
        <w:t>ую</w:t>
      </w:r>
      <w:proofErr w:type="spellEnd"/>
      <w:r w:rsidR="0061636A" w:rsidRPr="00A02BB3">
        <w:rPr>
          <w:rStyle w:val="10"/>
          <w:sz w:val="28"/>
          <w:szCs w:val="28"/>
        </w:rPr>
        <w:t xml:space="preserve"> сельскую</w:t>
      </w:r>
      <w:r w:rsidRPr="00A02BB3">
        <w:rPr>
          <w:rStyle w:val="10"/>
          <w:sz w:val="28"/>
          <w:szCs w:val="28"/>
        </w:rPr>
        <w:t xml:space="preserve">  администраци</w:t>
      </w:r>
      <w:r w:rsidR="0061636A" w:rsidRPr="00A02BB3">
        <w:rPr>
          <w:rStyle w:val="10"/>
          <w:sz w:val="28"/>
          <w:szCs w:val="28"/>
        </w:rPr>
        <w:t>ю</w:t>
      </w:r>
      <w:r w:rsidRPr="00A02BB3">
        <w:rPr>
          <w:rStyle w:val="10"/>
          <w:sz w:val="28"/>
          <w:szCs w:val="28"/>
        </w:rPr>
        <w:t>.</w:t>
      </w:r>
    </w:p>
    <w:p w:rsidR="009F7648" w:rsidRPr="00A02BB3" w:rsidRDefault="009F7648" w:rsidP="009F7648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  <w:sz w:val="28"/>
          <w:szCs w:val="28"/>
        </w:rPr>
      </w:pPr>
      <w:r w:rsidRPr="00A02BB3">
        <w:rPr>
          <w:rStyle w:val="10"/>
          <w:sz w:val="28"/>
          <w:szCs w:val="28"/>
        </w:rPr>
        <w:t xml:space="preserve">Направить заключение Контрольно-счетной палаты в </w:t>
      </w:r>
      <w:proofErr w:type="spellStart"/>
      <w:r w:rsidRPr="00A02BB3">
        <w:rPr>
          <w:rStyle w:val="10"/>
          <w:sz w:val="28"/>
          <w:szCs w:val="28"/>
        </w:rPr>
        <w:t>Ветлевский</w:t>
      </w:r>
      <w:proofErr w:type="spellEnd"/>
      <w:r w:rsidRPr="00A02BB3">
        <w:rPr>
          <w:rStyle w:val="10"/>
          <w:sz w:val="28"/>
          <w:szCs w:val="28"/>
        </w:rPr>
        <w:t xml:space="preserve"> сельский  совет народных депутатов.</w:t>
      </w:r>
    </w:p>
    <w:p w:rsidR="009F7648" w:rsidRPr="00A02BB3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  <w:sz w:val="28"/>
          <w:szCs w:val="28"/>
        </w:rPr>
      </w:pPr>
    </w:p>
    <w:p w:rsidR="009F7648" w:rsidRPr="00410E67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sectPr w:rsidR="009F7648" w:rsidRPr="00410E67" w:rsidSect="00203AFE">
          <w:footerReference w:type="default" r:id="rId8"/>
          <w:footerReference w:type="first" r:id="rId9"/>
          <w:type w:val="continuous"/>
          <w:pgSz w:w="11905" w:h="16837"/>
          <w:pgMar w:top="567" w:right="567" w:bottom="567" w:left="1418" w:header="0" w:footer="6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0F7A4D" w:rsidRPr="00410E67" w:rsidRDefault="000F7A4D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</w:t>
      </w:r>
      <w:r w:rsidR="009F7648">
        <w:rPr>
          <w:rStyle w:val="10"/>
        </w:rPr>
        <w:t>е</w:t>
      </w:r>
      <w:r w:rsidRPr="00410E67">
        <w:rPr>
          <w:rStyle w:val="10"/>
        </w:rPr>
        <w:t>тной палаты Мглинского района</w:t>
      </w: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sectPr w:rsidR="000F7A4D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1B" w:rsidRDefault="0053191B" w:rsidP="0050045E">
      <w:r>
        <w:separator/>
      </w:r>
    </w:p>
  </w:endnote>
  <w:endnote w:type="continuationSeparator" w:id="0">
    <w:p w:rsidR="0053191B" w:rsidRDefault="0053191B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A02BB3" w:rsidRPr="00A02BB3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03AFE" w:rsidRPr="00203AFE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1B" w:rsidRDefault="0053191B"/>
  </w:footnote>
  <w:footnote w:type="continuationSeparator" w:id="0">
    <w:p w:rsidR="0053191B" w:rsidRDefault="005319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062A4"/>
    <w:rsid w:val="000155C9"/>
    <w:rsid w:val="000309C2"/>
    <w:rsid w:val="00030D3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58DC"/>
    <w:rsid w:val="000862A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0F7A4D"/>
    <w:rsid w:val="001000E6"/>
    <w:rsid w:val="00104A55"/>
    <w:rsid w:val="00105CDB"/>
    <w:rsid w:val="00110A62"/>
    <w:rsid w:val="00110D15"/>
    <w:rsid w:val="0011224F"/>
    <w:rsid w:val="001139AE"/>
    <w:rsid w:val="00116C6E"/>
    <w:rsid w:val="0012028D"/>
    <w:rsid w:val="00122CC0"/>
    <w:rsid w:val="001265DA"/>
    <w:rsid w:val="00130C1A"/>
    <w:rsid w:val="00130C28"/>
    <w:rsid w:val="00131D3A"/>
    <w:rsid w:val="001360B3"/>
    <w:rsid w:val="00144255"/>
    <w:rsid w:val="001471AF"/>
    <w:rsid w:val="0015121D"/>
    <w:rsid w:val="00153808"/>
    <w:rsid w:val="00163BDF"/>
    <w:rsid w:val="001641D3"/>
    <w:rsid w:val="00173081"/>
    <w:rsid w:val="00182D67"/>
    <w:rsid w:val="00185729"/>
    <w:rsid w:val="00185AE5"/>
    <w:rsid w:val="001A6797"/>
    <w:rsid w:val="001A6F2A"/>
    <w:rsid w:val="001B1605"/>
    <w:rsid w:val="001B6ECC"/>
    <w:rsid w:val="001D0D1E"/>
    <w:rsid w:val="001D63A0"/>
    <w:rsid w:val="001E6301"/>
    <w:rsid w:val="001F3628"/>
    <w:rsid w:val="001F65D9"/>
    <w:rsid w:val="00201CE1"/>
    <w:rsid w:val="00203AFE"/>
    <w:rsid w:val="00212769"/>
    <w:rsid w:val="0021391A"/>
    <w:rsid w:val="00215974"/>
    <w:rsid w:val="00223F96"/>
    <w:rsid w:val="00233E98"/>
    <w:rsid w:val="00236237"/>
    <w:rsid w:val="00236FBB"/>
    <w:rsid w:val="0024517A"/>
    <w:rsid w:val="00252077"/>
    <w:rsid w:val="00252946"/>
    <w:rsid w:val="0025622D"/>
    <w:rsid w:val="002570B7"/>
    <w:rsid w:val="00280B4B"/>
    <w:rsid w:val="002818F6"/>
    <w:rsid w:val="00290DFB"/>
    <w:rsid w:val="002A1AD0"/>
    <w:rsid w:val="002A3615"/>
    <w:rsid w:val="002A52F8"/>
    <w:rsid w:val="002B4B45"/>
    <w:rsid w:val="002B55B2"/>
    <w:rsid w:val="002D18CB"/>
    <w:rsid w:val="002D211E"/>
    <w:rsid w:val="002D7124"/>
    <w:rsid w:val="002E039D"/>
    <w:rsid w:val="002E530E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50059"/>
    <w:rsid w:val="00361C57"/>
    <w:rsid w:val="003744FF"/>
    <w:rsid w:val="0038006C"/>
    <w:rsid w:val="0038031E"/>
    <w:rsid w:val="00381C0D"/>
    <w:rsid w:val="003864E9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F484E"/>
    <w:rsid w:val="00403534"/>
    <w:rsid w:val="004038D4"/>
    <w:rsid w:val="00410E67"/>
    <w:rsid w:val="00413139"/>
    <w:rsid w:val="00413DF6"/>
    <w:rsid w:val="004164FB"/>
    <w:rsid w:val="004209A6"/>
    <w:rsid w:val="00430E6F"/>
    <w:rsid w:val="0043102B"/>
    <w:rsid w:val="0043318A"/>
    <w:rsid w:val="00436923"/>
    <w:rsid w:val="004408CF"/>
    <w:rsid w:val="004411B2"/>
    <w:rsid w:val="00453621"/>
    <w:rsid w:val="00464671"/>
    <w:rsid w:val="00465CBB"/>
    <w:rsid w:val="00472575"/>
    <w:rsid w:val="00473780"/>
    <w:rsid w:val="004741F7"/>
    <w:rsid w:val="00474E83"/>
    <w:rsid w:val="004808E0"/>
    <w:rsid w:val="004833E9"/>
    <w:rsid w:val="00490D84"/>
    <w:rsid w:val="00493B45"/>
    <w:rsid w:val="004A6CD5"/>
    <w:rsid w:val="004B0A18"/>
    <w:rsid w:val="004C0408"/>
    <w:rsid w:val="004C230F"/>
    <w:rsid w:val="004C3BD2"/>
    <w:rsid w:val="004C7F49"/>
    <w:rsid w:val="004D2FF2"/>
    <w:rsid w:val="004D6056"/>
    <w:rsid w:val="004F2D91"/>
    <w:rsid w:val="0050045E"/>
    <w:rsid w:val="00502702"/>
    <w:rsid w:val="0052374B"/>
    <w:rsid w:val="005304D7"/>
    <w:rsid w:val="0053191B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A3A"/>
    <w:rsid w:val="005F096C"/>
    <w:rsid w:val="00605161"/>
    <w:rsid w:val="006110EE"/>
    <w:rsid w:val="00615BB7"/>
    <w:rsid w:val="0061636A"/>
    <w:rsid w:val="00617328"/>
    <w:rsid w:val="006225C3"/>
    <w:rsid w:val="006272AB"/>
    <w:rsid w:val="006362C9"/>
    <w:rsid w:val="00641C5F"/>
    <w:rsid w:val="00642771"/>
    <w:rsid w:val="006429F0"/>
    <w:rsid w:val="0065186A"/>
    <w:rsid w:val="00651BC3"/>
    <w:rsid w:val="006525DA"/>
    <w:rsid w:val="0066369C"/>
    <w:rsid w:val="00664551"/>
    <w:rsid w:val="00670FE1"/>
    <w:rsid w:val="0067198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3B83"/>
    <w:rsid w:val="006C40B2"/>
    <w:rsid w:val="006E501C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D93"/>
    <w:rsid w:val="00722F08"/>
    <w:rsid w:val="007258C7"/>
    <w:rsid w:val="007263FF"/>
    <w:rsid w:val="00727389"/>
    <w:rsid w:val="00731E90"/>
    <w:rsid w:val="0073299E"/>
    <w:rsid w:val="007362C7"/>
    <w:rsid w:val="00740CFC"/>
    <w:rsid w:val="00750F5A"/>
    <w:rsid w:val="007648BF"/>
    <w:rsid w:val="0076597C"/>
    <w:rsid w:val="00783839"/>
    <w:rsid w:val="007839FC"/>
    <w:rsid w:val="00784B54"/>
    <w:rsid w:val="007870B0"/>
    <w:rsid w:val="007A18DB"/>
    <w:rsid w:val="007A2D37"/>
    <w:rsid w:val="007A315C"/>
    <w:rsid w:val="007B4A8A"/>
    <w:rsid w:val="007C3210"/>
    <w:rsid w:val="007E33FC"/>
    <w:rsid w:val="007F05A3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1544"/>
    <w:rsid w:val="00854BFF"/>
    <w:rsid w:val="0086538C"/>
    <w:rsid w:val="0086546D"/>
    <w:rsid w:val="00874021"/>
    <w:rsid w:val="00880787"/>
    <w:rsid w:val="00883FCC"/>
    <w:rsid w:val="008864ED"/>
    <w:rsid w:val="00893C4A"/>
    <w:rsid w:val="00894EEE"/>
    <w:rsid w:val="0089592F"/>
    <w:rsid w:val="008A5AE8"/>
    <w:rsid w:val="008A76C6"/>
    <w:rsid w:val="008B2D4F"/>
    <w:rsid w:val="008B4854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21EF2"/>
    <w:rsid w:val="00930682"/>
    <w:rsid w:val="009307AB"/>
    <w:rsid w:val="00934E6C"/>
    <w:rsid w:val="00950D7D"/>
    <w:rsid w:val="009553FF"/>
    <w:rsid w:val="00956201"/>
    <w:rsid w:val="00960EBB"/>
    <w:rsid w:val="009734AB"/>
    <w:rsid w:val="00973D03"/>
    <w:rsid w:val="00973D67"/>
    <w:rsid w:val="0097631A"/>
    <w:rsid w:val="009876EA"/>
    <w:rsid w:val="009957C0"/>
    <w:rsid w:val="009A0C0D"/>
    <w:rsid w:val="009A3B6E"/>
    <w:rsid w:val="009A7C95"/>
    <w:rsid w:val="009B522A"/>
    <w:rsid w:val="009C360C"/>
    <w:rsid w:val="009C3778"/>
    <w:rsid w:val="009C529C"/>
    <w:rsid w:val="009D018B"/>
    <w:rsid w:val="009D6B62"/>
    <w:rsid w:val="009E0FD8"/>
    <w:rsid w:val="009E3707"/>
    <w:rsid w:val="009E5CAD"/>
    <w:rsid w:val="009F6496"/>
    <w:rsid w:val="009F7648"/>
    <w:rsid w:val="00A014C9"/>
    <w:rsid w:val="00A01F31"/>
    <w:rsid w:val="00A02BB3"/>
    <w:rsid w:val="00A05F2C"/>
    <w:rsid w:val="00A07FDD"/>
    <w:rsid w:val="00A23173"/>
    <w:rsid w:val="00A3440A"/>
    <w:rsid w:val="00A540EF"/>
    <w:rsid w:val="00A54A95"/>
    <w:rsid w:val="00A54BAB"/>
    <w:rsid w:val="00A62EC7"/>
    <w:rsid w:val="00A64CE9"/>
    <w:rsid w:val="00A77089"/>
    <w:rsid w:val="00A86C96"/>
    <w:rsid w:val="00A918F3"/>
    <w:rsid w:val="00AB2BAE"/>
    <w:rsid w:val="00AB3D48"/>
    <w:rsid w:val="00AB6829"/>
    <w:rsid w:val="00AC7B99"/>
    <w:rsid w:val="00AD0E91"/>
    <w:rsid w:val="00AD6458"/>
    <w:rsid w:val="00AF0CB1"/>
    <w:rsid w:val="00AF5921"/>
    <w:rsid w:val="00B02514"/>
    <w:rsid w:val="00B05413"/>
    <w:rsid w:val="00B05AD3"/>
    <w:rsid w:val="00B07A87"/>
    <w:rsid w:val="00B105C0"/>
    <w:rsid w:val="00B10C94"/>
    <w:rsid w:val="00B11C77"/>
    <w:rsid w:val="00B164FB"/>
    <w:rsid w:val="00B232D9"/>
    <w:rsid w:val="00B250B2"/>
    <w:rsid w:val="00B256D1"/>
    <w:rsid w:val="00B271A9"/>
    <w:rsid w:val="00B27945"/>
    <w:rsid w:val="00B312B5"/>
    <w:rsid w:val="00B3377C"/>
    <w:rsid w:val="00B3430B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38B5"/>
    <w:rsid w:val="00B83EE2"/>
    <w:rsid w:val="00B85AD2"/>
    <w:rsid w:val="00B959F2"/>
    <w:rsid w:val="00B9765D"/>
    <w:rsid w:val="00BA38A4"/>
    <w:rsid w:val="00BB19DF"/>
    <w:rsid w:val="00BB229B"/>
    <w:rsid w:val="00BE0645"/>
    <w:rsid w:val="00BE37CF"/>
    <w:rsid w:val="00BF0BC0"/>
    <w:rsid w:val="00C01611"/>
    <w:rsid w:val="00C075B1"/>
    <w:rsid w:val="00C174D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3556"/>
    <w:rsid w:val="00CC7118"/>
    <w:rsid w:val="00CD5187"/>
    <w:rsid w:val="00CE31CE"/>
    <w:rsid w:val="00D071A9"/>
    <w:rsid w:val="00D1346E"/>
    <w:rsid w:val="00D25EB9"/>
    <w:rsid w:val="00D26102"/>
    <w:rsid w:val="00D31C6D"/>
    <w:rsid w:val="00D359A2"/>
    <w:rsid w:val="00D46F3D"/>
    <w:rsid w:val="00D471E8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9098B"/>
    <w:rsid w:val="00D91A86"/>
    <w:rsid w:val="00D9275B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35EF8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2A2E"/>
    <w:rsid w:val="00EE669B"/>
    <w:rsid w:val="00F01391"/>
    <w:rsid w:val="00F048FE"/>
    <w:rsid w:val="00F06554"/>
    <w:rsid w:val="00F1134B"/>
    <w:rsid w:val="00F11B3C"/>
    <w:rsid w:val="00F145EA"/>
    <w:rsid w:val="00F14E55"/>
    <w:rsid w:val="00F20E61"/>
    <w:rsid w:val="00F226AE"/>
    <w:rsid w:val="00F24161"/>
    <w:rsid w:val="00F36650"/>
    <w:rsid w:val="00F369DD"/>
    <w:rsid w:val="00F40C84"/>
    <w:rsid w:val="00F41A23"/>
    <w:rsid w:val="00F423F1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A6240"/>
    <w:rsid w:val="00FC1E5A"/>
    <w:rsid w:val="00FC26B5"/>
    <w:rsid w:val="00FC3F33"/>
    <w:rsid w:val="00FD5023"/>
    <w:rsid w:val="00FD7953"/>
    <w:rsid w:val="00FD7C02"/>
    <w:rsid w:val="00FE1552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A02B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02BB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4340</TotalTime>
  <Pages>1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284</cp:revision>
  <cp:lastPrinted>2025-04-23T14:26:00Z</cp:lastPrinted>
  <dcterms:created xsi:type="dcterms:W3CDTF">2017-07-17T08:21:00Z</dcterms:created>
  <dcterms:modified xsi:type="dcterms:W3CDTF">2025-04-23T14:28:00Z</dcterms:modified>
</cp:coreProperties>
</file>